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56" w:rsidRPr="00BE1E26" w:rsidRDefault="00BE1E26" w:rsidP="00781056">
      <w:pPr>
        <w:pStyle w:val="Heading1"/>
        <w:rPr>
          <w:sz w:val="28"/>
        </w:rPr>
      </w:pPr>
      <w:bookmarkStart w:id="0" w:name="_GoBack"/>
      <w:bookmarkEnd w:id="0"/>
      <w:r w:rsidRPr="00BE1E26">
        <w:rPr>
          <w:noProof/>
        </w:rPr>
        <w:drawing>
          <wp:inline distT="0" distB="0" distL="0" distR="0">
            <wp:extent cx="2428875" cy="733425"/>
            <wp:effectExtent l="0" t="0" r="0" b="0"/>
            <wp:docPr id="3" name="Picture 2" descr="https://intranet.state.mo.us/dnr/wp-content/uploads/sites/21/2018/06/DNRb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tranet.state.mo.us/dnr/wp-content/uploads/sites/21/2018/06/DNRbw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56" w:rsidRPr="00BE1E26" w:rsidRDefault="00781056" w:rsidP="00B46F70">
      <w:pPr>
        <w:pStyle w:val="Heading1"/>
        <w:jc w:val="center"/>
        <w:rPr>
          <w:sz w:val="28"/>
        </w:rPr>
      </w:pPr>
    </w:p>
    <w:p w:rsidR="00E2476D" w:rsidRPr="00BE1E26" w:rsidRDefault="00C106C3" w:rsidP="00B46F70">
      <w:pPr>
        <w:pStyle w:val="Heading1"/>
        <w:jc w:val="center"/>
        <w:rPr>
          <w:sz w:val="28"/>
        </w:rPr>
      </w:pPr>
      <w:r w:rsidRPr="00BE1E26">
        <w:rPr>
          <w:sz w:val="28"/>
        </w:rPr>
        <w:t xml:space="preserve">Sample </w:t>
      </w:r>
      <w:r w:rsidR="00E2476D" w:rsidRPr="00BE1E26">
        <w:rPr>
          <w:sz w:val="28"/>
        </w:rPr>
        <w:t>Operation and Maintenance Plan</w:t>
      </w:r>
      <w:r w:rsidR="00B46F70" w:rsidRPr="00BE1E26">
        <w:rPr>
          <w:sz w:val="28"/>
        </w:rPr>
        <w:t xml:space="preserve"> </w:t>
      </w:r>
      <w:r w:rsidRPr="00BE1E26">
        <w:rPr>
          <w:sz w:val="28"/>
        </w:rPr>
        <w:t>f</w:t>
      </w:r>
      <w:r w:rsidR="00E2476D" w:rsidRPr="00BE1E26">
        <w:rPr>
          <w:sz w:val="28"/>
        </w:rPr>
        <w:t>or Asbestos</w:t>
      </w:r>
      <w:r w:rsidR="002B2BE5" w:rsidRPr="00BE1E26">
        <w:rPr>
          <w:sz w:val="28"/>
        </w:rPr>
        <w:t xml:space="preserve">-Containing </w:t>
      </w:r>
      <w:r w:rsidR="00B04589" w:rsidRPr="00BE1E26">
        <w:rPr>
          <w:sz w:val="28"/>
        </w:rPr>
        <w:t>Material and</w:t>
      </w:r>
      <w:r w:rsidR="00E2476D" w:rsidRPr="00BE1E26">
        <w:rPr>
          <w:sz w:val="28"/>
        </w:rPr>
        <w:t xml:space="preserve"> Lead-Based Paint</w:t>
      </w:r>
    </w:p>
    <w:p w:rsidR="00E2476D" w:rsidRPr="00BE1E26" w:rsidRDefault="00E2476D">
      <w:pPr>
        <w:rPr>
          <w:sz w:val="24"/>
        </w:rPr>
      </w:pP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t>Prepared for (address)</w:t>
      </w:r>
      <w:r w:rsidR="002321ED" w:rsidRPr="00BE1E26">
        <w:rPr>
          <w:sz w:val="24"/>
        </w:rPr>
        <w:t>:</w:t>
      </w:r>
      <w:r w:rsidRPr="00BE1E26">
        <w:rPr>
          <w:sz w:val="24"/>
        </w:rPr>
        <w:t>_____________________________________________________ Date _________ by _______________________________________________________</w:t>
      </w:r>
    </w:p>
    <w:p w:rsidR="00E2476D" w:rsidRPr="00BE1E26" w:rsidRDefault="00E2476D">
      <w:pPr>
        <w:rPr>
          <w:sz w:val="24"/>
        </w:rPr>
      </w:pPr>
    </w:p>
    <w:p w:rsidR="00DB5783" w:rsidRPr="00BE1E26" w:rsidRDefault="00E2476D" w:rsidP="00877F83">
      <w:pPr>
        <w:rPr>
          <w:b/>
          <w:sz w:val="24"/>
        </w:rPr>
      </w:pPr>
      <w:r w:rsidRPr="00BE1E26">
        <w:rPr>
          <w:b/>
          <w:sz w:val="24"/>
        </w:rPr>
        <w:t>Part One: Asbestos</w:t>
      </w:r>
      <w:r w:rsidR="00B04589" w:rsidRPr="00BE1E26">
        <w:rPr>
          <w:b/>
          <w:sz w:val="24"/>
        </w:rPr>
        <w:t>–Containing Material (ACM)</w:t>
      </w:r>
    </w:p>
    <w:p w:rsidR="002B2BE5" w:rsidRPr="00BE1E26" w:rsidRDefault="002B2BE5" w:rsidP="00877F83">
      <w:pPr>
        <w:rPr>
          <w:sz w:val="24"/>
        </w:rPr>
      </w:pPr>
      <w:r w:rsidRPr="00BE1E26">
        <w:rPr>
          <w:sz w:val="24"/>
        </w:rPr>
        <w:t>A</w:t>
      </w:r>
      <w:r w:rsidR="00B04589" w:rsidRPr="00BE1E26">
        <w:rPr>
          <w:sz w:val="24"/>
        </w:rPr>
        <w:t>sbestos inspection</w:t>
      </w:r>
      <w:r w:rsidR="00877F83" w:rsidRPr="00BE1E26">
        <w:rPr>
          <w:sz w:val="24"/>
        </w:rPr>
        <w:t xml:space="preserve"> date__________</w:t>
      </w:r>
      <w:r w:rsidR="00DB5783" w:rsidRPr="00BE1E26">
        <w:rPr>
          <w:sz w:val="24"/>
        </w:rPr>
        <w:t xml:space="preserve"> </w:t>
      </w:r>
    </w:p>
    <w:p w:rsidR="00877F83" w:rsidRPr="00BE1E26" w:rsidRDefault="00DB5783" w:rsidP="00877F83">
      <w:pPr>
        <w:rPr>
          <w:sz w:val="24"/>
        </w:rPr>
      </w:pPr>
      <w:r w:rsidRPr="00BE1E26">
        <w:rPr>
          <w:sz w:val="24"/>
        </w:rPr>
        <w:t>Missouri Certified Inspector name______________</w:t>
      </w:r>
    </w:p>
    <w:p w:rsidR="00877F83" w:rsidRPr="00BE1E26" w:rsidRDefault="00877F83" w:rsidP="00877F83">
      <w:pPr>
        <w:rPr>
          <w:sz w:val="24"/>
        </w:rPr>
      </w:pP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t>Check box that applies</w:t>
      </w: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sym w:font="Symbol" w:char="F090"/>
      </w:r>
      <w:r w:rsidRPr="00BE1E26">
        <w:rPr>
          <w:sz w:val="24"/>
        </w:rPr>
        <w:t xml:space="preserve">   No </w:t>
      </w:r>
      <w:r w:rsidR="00B04589" w:rsidRPr="00BE1E26">
        <w:rPr>
          <w:sz w:val="24"/>
        </w:rPr>
        <w:t>ACM</w:t>
      </w:r>
      <w:r w:rsidRPr="00BE1E26">
        <w:rPr>
          <w:sz w:val="24"/>
        </w:rPr>
        <w:t xml:space="preserve"> was identified by the </w:t>
      </w:r>
      <w:r w:rsidR="00B04589" w:rsidRPr="00BE1E26">
        <w:rPr>
          <w:sz w:val="24"/>
        </w:rPr>
        <w:t>asbestos inspection -</w:t>
      </w:r>
      <w:r w:rsidRPr="00BE1E26">
        <w:rPr>
          <w:sz w:val="24"/>
        </w:rPr>
        <w:t xml:space="preserve"> Go to part Two </w:t>
      </w:r>
      <w:r w:rsidR="00B04589" w:rsidRPr="00BE1E26">
        <w:rPr>
          <w:sz w:val="24"/>
        </w:rPr>
        <w:t>[Lead-Based Paint (LBP)]</w:t>
      </w: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sym w:font="Symbol" w:char="F090"/>
      </w:r>
      <w:r w:rsidRPr="00BE1E26">
        <w:rPr>
          <w:sz w:val="24"/>
        </w:rPr>
        <w:t xml:space="preserve">  </w:t>
      </w:r>
      <w:r w:rsidR="00B04589" w:rsidRPr="00BE1E26">
        <w:rPr>
          <w:sz w:val="24"/>
        </w:rPr>
        <w:t>ACM</w:t>
      </w:r>
      <w:r w:rsidRPr="00BE1E26">
        <w:rPr>
          <w:sz w:val="24"/>
        </w:rPr>
        <w:t xml:space="preserve"> was identified but was completely removed and clearance tested – Go to part    Two (LBP)</w:t>
      </w: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sym w:font="Symbol" w:char="F090"/>
      </w:r>
      <w:r w:rsidRPr="00BE1E26">
        <w:rPr>
          <w:sz w:val="24"/>
        </w:rPr>
        <w:t xml:space="preserve">   </w:t>
      </w:r>
      <w:r w:rsidR="00B04589" w:rsidRPr="00BE1E26">
        <w:rPr>
          <w:sz w:val="24"/>
        </w:rPr>
        <w:t>ACM</w:t>
      </w:r>
      <w:r w:rsidRPr="00BE1E26">
        <w:rPr>
          <w:sz w:val="24"/>
        </w:rPr>
        <w:t xml:space="preserve"> remains in the building – complete rest of </w:t>
      </w:r>
      <w:r w:rsidR="00B04589" w:rsidRPr="00BE1E26">
        <w:rPr>
          <w:sz w:val="24"/>
        </w:rPr>
        <w:t>ACM</w:t>
      </w:r>
      <w:r w:rsidRPr="00BE1E26">
        <w:rPr>
          <w:sz w:val="24"/>
        </w:rPr>
        <w:t xml:space="preserve"> section</w:t>
      </w:r>
    </w:p>
    <w:p w:rsidR="00E2476D" w:rsidRPr="00BE1E26" w:rsidRDefault="00E2476D">
      <w:pPr>
        <w:rPr>
          <w:sz w:val="24"/>
        </w:rPr>
      </w:pP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t>A.  Location within the building - Prepare both Table and Map/Drawing</w:t>
      </w:r>
    </w:p>
    <w:p w:rsidR="00E2476D" w:rsidRPr="00BE1E26" w:rsidRDefault="00E2476D">
      <w:pPr>
        <w:ind w:left="720"/>
        <w:rPr>
          <w:sz w:val="24"/>
        </w:rPr>
      </w:pP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t>1.</w:t>
      </w:r>
      <w:r w:rsidRPr="00BE1E26">
        <w:rPr>
          <w:sz w:val="24"/>
        </w:rPr>
        <w:tab/>
        <w:t>Table</w:t>
      </w:r>
    </w:p>
    <w:p w:rsidR="00E2476D" w:rsidRPr="00BE1E26" w:rsidRDefault="00E2476D">
      <w:pPr>
        <w:ind w:left="720"/>
        <w:rPr>
          <w:sz w:val="24"/>
        </w:rPr>
      </w:pPr>
    </w:p>
    <w:p w:rsidR="00E2476D" w:rsidRPr="00BE1E26" w:rsidRDefault="00E2476D">
      <w:pPr>
        <w:ind w:left="720"/>
        <w:rPr>
          <w:sz w:val="24"/>
        </w:rPr>
      </w:pPr>
      <w:r w:rsidRPr="00BE1E26">
        <w:rPr>
          <w:sz w:val="24"/>
        </w:rPr>
        <w:t xml:space="preserve">Description of material – type and quantity  </w:t>
      </w:r>
    </w:p>
    <w:p w:rsidR="00E2476D" w:rsidRPr="00BE1E26" w:rsidRDefault="00E2476D">
      <w:pPr>
        <w:ind w:left="720"/>
        <w:rPr>
          <w:sz w:val="24"/>
        </w:rPr>
      </w:pPr>
      <w:r w:rsidRPr="00BE1E26">
        <w:rPr>
          <w:sz w:val="24"/>
        </w:rPr>
        <w:t>Description of accessibility – restricted access area, public space, residential area</w:t>
      </w:r>
    </w:p>
    <w:p w:rsidR="00E2476D" w:rsidRPr="00BE1E26" w:rsidRDefault="00E2476D">
      <w:pPr>
        <w:ind w:firstLine="720"/>
        <w:rPr>
          <w:sz w:val="24"/>
        </w:rPr>
      </w:pPr>
    </w:p>
    <w:p w:rsidR="00E2476D" w:rsidRPr="00BE1E26" w:rsidRDefault="00E2476D">
      <w:pPr>
        <w:ind w:firstLine="720"/>
        <w:rPr>
          <w:sz w:val="24"/>
        </w:rPr>
      </w:pPr>
      <w:r w:rsidRPr="00BE1E26">
        <w:rPr>
          <w:sz w:val="24"/>
        </w:rPr>
        <w:t>Example of Location Table</w:t>
      </w: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1650"/>
        <w:gridCol w:w="1725"/>
        <w:gridCol w:w="2715"/>
      </w:tblGrid>
      <w:tr w:rsidR="00E2476D" w:rsidRPr="00BE1E2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5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Location</w:t>
            </w:r>
          </w:p>
        </w:tc>
        <w:tc>
          <w:tcPr>
            <w:tcW w:w="1650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ACM type</w:t>
            </w:r>
          </w:p>
        </w:tc>
        <w:tc>
          <w:tcPr>
            <w:tcW w:w="1725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Quantity</w:t>
            </w:r>
          </w:p>
        </w:tc>
        <w:tc>
          <w:tcPr>
            <w:tcW w:w="2715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Accessibility</w:t>
            </w:r>
          </w:p>
        </w:tc>
      </w:tr>
      <w:tr w:rsidR="00E2476D" w:rsidRPr="00BE1E2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First floor broom closet</w:t>
            </w:r>
          </w:p>
        </w:tc>
        <w:tc>
          <w:tcPr>
            <w:tcW w:w="1650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 xml:space="preserve">9 inch floor tiles, tan non-friable </w:t>
            </w:r>
            <w:r w:rsidR="002321ED" w:rsidRPr="00BE1E26">
              <w:rPr>
                <w:sz w:val="24"/>
              </w:rPr>
              <w:t>Category I</w:t>
            </w:r>
          </w:p>
        </w:tc>
        <w:tc>
          <w:tcPr>
            <w:tcW w:w="172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Ten square feet</w:t>
            </w:r>
          </w:p>
        </w:tc>
        <w:tc>
          <w:tcPr>
            <w:tcW w:w="271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Restricted to building maintenance and kept locked</w:t>
            </w:r>
          </w:p>
        </w:tc>
      </w:tr>
      <w:tr w:rsidR="00E2476D" w:rsidRPr="00BE1E2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Basement furnace room</w:t>
            </w:r>
          </w:p>
        </w:tc>
        <w:tc>
          <w:tcPr>
            <w:tcW w:w="1650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Pipe insulation</w:t>
            </w:r>
          </w:p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friable</w:t>
            </w:r>
          </w:p>
        </w:tc>
        <w:tc>
          <w:tcPr>
            <w:tcW w:w="172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Five linear feet</w:t>
            </w:r>
          </w:p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6 in. diameter pipe</w:t>
            </w:r>
          </w:p>
        </w:tc>
        <w:tc>
          <w:tcPr>
            <w:tcW w:w="271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Restricted to building maintenance and authorized repair persons</w:t>
            </w:r>
          </w:p>
        </w:tc>
      </w:tr>
    </w:tbl>
    <w:p w:rsidR="00E2476D" w:rsidRPr="00BE1E26" w:rsidRDefault="00E2476D">
      <w:pPr>
        <w:ind w:left="720"/>
        <w:rPr>
          <w:sz w:val="24"/>
        </w:rPr>
      </w:pPr>
    </w:p>
    <w:p w:rsidR="00E2476D" w:rsidRPr="00BE1E26" w:rsidRDefault="00E2476D">
      <w:pPr>
        <w:ind w:left="720"/>
        <w:rPr>
          <w:sz w:val="24"/>
        </w:rPr>
      </w:pPr>
    </w:p>
    <w:p w:rsidR="00E2476D" w:rsidRPr="00BE1E26" w:rsidRDefault="00E2476D">
      <w:pPr>
        <w:ind w:left="720" w:hanging="720"/>
        <w:rPr>
          <w:sz w:val="24"/>
        </w:rPr>
      </w:pPr>
      <w:r w:rsidRPr="00BE1E26">
        <w:rPr>
          <w:sz w:val="24"/>
        </w:rPr>
        <w:t>2.</w:t>
      </w:r>
      <w:r w:rsidRPr="00BE1E26">
        <w:rPr>
          <w:sz w:val="24"/>
        </w:rPr>
        <w:tab/>
        <w:t>Map or drawing of each floor showing locations of ACM.  Attach legible maps or drawings to this plan.</w:t>
      </w:r>
    </w:p>
    <w:p w:rsidR="00E2476D" w:rsidRPr="00BE1E26" w:rsidRDefault="00E2476D">
      <w:pPr>
        <w:rPr>
          <w:sz w:val="24"/>
        </w:rPr>
      </w:pP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t>B.  Protocol and schedule for regular inspections</w:t>
      </w:r>
      <w:r w:rsidR="009B3837" w:rsidRPr="00BE1E26">
        <w:rPr>
          <w:sz w:val="24"/>
        </w:rPr>
        <w:t xml:space="preserve"> by owner or owner’s representative</w:t>
      </w:r>
    </w:p>
    <w:p w:rsidR="00E2476D" w:rsidRPr="00BE1E26" w:rsidRDefault="00E2476D">
      <w:pPr>
        <w:rPr>
          <w:sz w:val="24"/>
        </w:rPr>
      </w:pPr>
    </w:p>
    <w:p w:rsidR="00E2476D" w:rsidRPr="00BE1E26" w:rsidRDefault="0032431A" w:rsidP="002321ED">
      <w:pPr>
        <w:ind w:left="720"/>
        <w:rPr>
          <w:sz w:val="24"/>
        </w:rPr>
      </w:pPr>
      <w:r w:rsidRPr="00BE1E26">
        <w:rPr>
          <w:sz w:val="24"/>
        </w:rPr>
        <w:lastRenderedPageBreak/>
        <w:t>Protocol =</w:t>
      </w:r>
      <w:r w:rsidR="00E2476D" w:rsidRPr="00BE1E26">
        <w:rPr>
          <w:sz w:val="24"/>
        </w:rPr>
        <w:t xml:space="preserve"> What gets inspected, How it is inspected</w:t>
      </w:r>
      <w:r w:rsidR="00C106C3" w:rsidRPr="00BE1E26">
        <w:rPr>
          <w:sz w:val="24"/>
        </w:rPr>
        <w:t>, H</w:t>
      </w:r>
      <w:r w:rsidR="00E2476D" w:rsidRPr="00BE1E26">
        <w:rPr>
          <w:sz w:val="24"/>
        </w:rPr>
        <w:t>ow often inspections happen.</w:t>
      </w:r>
    </w:p>
    <w:p w:rsidR="00E2476D" w:rsidRPr="00BE1E26" w:rsidRDefault="00E2476D">
      <w:pPr>
        <w:ind w:firstLine="720"/>
        <w:rPr>
          <w:sz w:val="24"/>
        </w:rPr>
      </w:pPr>
    </w:p>
    <w:p w:rsidR="00E2476D" w:rsidRPr="00BE1E26" w:rsidRDefault="00E2476D">
      <w:pPr>
        <w:ind w:firstLine="720"/>
        <w:rPr>
          <w:sz w:val="24"/>
        </w:rPr>
      </w:pPr>
      <w:r w:rsidRPr="00BE1E26">
        <w:rPr>
          <w:sz w:val="24"/>
        </w:rPr>
        <w:t>Use the Location and ACM type columns from the Location Table.</w:t>
      </w:r>
    </w:p>
    <w:p w:rsidR="00E2476D" w:rsidRPr="00BE1E26" w:rsidRDefault="00E2476D">
      <w:pPr>
        <w:ind w:firstLine="720"/>
        <w:rPr>
          <w:sz w:val="24"/>
        </w:rPr>
      </w:pPr>
    </w:p>
    <w:p w:rsidR="00C106C3" w:rsidRPr="00BE1E26" w:rsidRDefault="00C106C3">
      <w:pPr>
        <w:ind w:firstLine="720"/>
        <w:rPr>
          <w:sz w:val="24"/>
        </w:rPr>
      </w:pPr>
    </w:p>
    <w:p w:rsidR="00C106C3" w:rsidRPr="00BE1E26" w:rsidRDefault="00C106C3">
      <w:pPr>
        <w:ind w:firstLine="720"/>
        <w:rPr>
          <w:sz w:val="24"/>
        </w:rPr>
      </w:pPr>
    </w:p>
    <w:p w:rsidR="00C106C3" w:rsidRPr="00BE1E26" w:rsidRDefault="00C106C3">
      <w:pPr>
        <w:ind w:firstLine="720"/>
        <w:rPr>
          <w:sz w:val="24"/>
        </w:rPr>
      </w:pPr>
    </w:p>
    <w:p w:rsidR="00E2476D" w:rsidRPr="00BE1E26" w:rsidRDefault="00E2476D">
      <w:pPr>
        <w:ind w:firstLine="720"/>
        <w:rPr>
          <w:sz w:val="24"/>
        </w:rPr>
      </w:pPr>
      <w:r w:rsidRPr="00BE1E26">
        <w:rPr>
          <w:sz w:val="24"/>
        </w:rPr>
        <w:t>Example of Inspection Table</w:t>
      </w: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1650"/>
        <w:gridCol w:w="2055"/>
        <w:gridCol w:w="2385"/>
      </w:tblGrid>
      <w:tr w:rsidR="00E2476D" w:rsidRPr="00BE1E2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5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Location</w:t>
            </w:r>
          </w:p>
        </w:tc>
        <w:tc>
          <w:tcPr>
            <w:tcW w:w="1650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ACM type</w:t>
            </w:r>
          </w:p>
        </w:tc>
        <w:tc>
          <w:tcPr>
            <w:tcW w:w="2055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Inspect</w:t>
            </w:r>
          </w:p>
        </w:tc>
        <w:tc>
          <w:tcPr>
            <w:tcW w:w="2385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Frequency</w:t>
            </w:r>
          </w:p>
        </w:tc>
      </w:tr>
      <w:tr w:rsidR="00E2476D" w:rsidRPr="00BE1E2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First floor broom closet</w:t>
            </w:r>
          </w:p>
        </w:tc>
        <w:tc>
          <w:tcPr>
            <w:tcW w:w="1650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9 inch floor tiles, tan type 1</w:t>
            </w:r>
          </w:p>
        </w:tc>
        <w:tc>
          <w:tcPr>
            <w:tcW w:w="205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Visual and check for loose tiles</w:t>
            </w:r>
          </w:p>
        </w:tc>
        <w:tc>
          <w:tcPr>
            <w:tcW w:w="238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Once per year</w:t>
            </w:r>
          </w:p>
        </w:tc>
      </w:tr>
      <w:tr w:rsidR="00E2476D" w:rsidRPr="00BE1E2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Basement furnace room</w:t>
            </w:r>
          </w:p>
        </w:tc>
        <w:tc>
          <w:tcPr>
            <w:tcW w:w="1650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Pipe insulation</w:t>
            </w:r>
          </w:p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friable</w:t>
            </w:r>
          </w:p>
        </w:tc>
        <w:tc>
          <w:tcPr>
            <w:tcW w:w="205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Visual for intact encapsulation</w:t>
            </w:r>
          </w:p>
        </w:tc>
        <w:tc>
          <w:tcPr>
            <w:tcW w:w="238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Once per year</w:t>
            </w:r>
          </w:p>
        </w:tc>
      </w:tr>
    </w:tbl>
    <w:p w:rsidR="003418FD" w:rsidRPr="00BE1E26" w:rsidRDefault="003418FD" w:rsidP="00847DDD">
      <w:pPr>
        <w:rPr>
          <w:sz w:val="24"/>
        </w:rPr>
      </w:pPr>
    </w:p>
    <w:p w:rsidR="00847DDD" w:rsidRPr="00BE1E26" w:rsidRDefault="00847DDD" w:rsidP="002321ED">
      <w:pPr>
        <w:ind w:left="720"/>
        <w:rPr>
          <w:sz w:val="24"/>
        </w:rPr>
      </w:pPr>
      <w:r w:rsidRPr="00BE1E26">
        <w:rPr>
          <w:sz w:val="24"/>
        </w:rPr>
        <w:t>Keep a copy of each yearly inspection with the O &amp; M Plan.  Both should be available to residents on request.</w:t>
      </w:r>
    </w:p>
    <w:p w:rsidR="00E2476D" w:rsidRPr="00BE1E26" w:rsidRDefault="00E2476D">
      <w:pPr>
        <w:rPr>
          <w:sz w:val="24"/>
        </w:rPr>
      </w:pPr>
    </w:p>
    <w:p w:rsidR="00E2476D" w:rsidRPr="00BE1E26" w:rsidRDefault="002321ED">
      <w:pPr>
        <w:spacing w:line="240" w:lineRule="atLeast"/>
        <w:rPr>
          <w:sz w:val="24"/>
        </w:rPr>
      </w:pPr>
      <w:r w:rsidRPr="00BE1E26">
        <w:rPr>
          <w:sz w:val="24"/>
        </w:rPr>
        <w:t>3.</w:t>
      </w:r>
      <w:r w:rsidRPr="00BE1E26">
        <w:rPr>
          <w:sz w:val="24"/>
        </w:rPr>
        <w:tab/>
      </w:r>
      <w:r w:rsidR="00B04589" w:rsidRPr="00BE1E26">
        <w:rPr>
          <w:sz w:val="24"/>
        </w:rPr>
        <w:t>ACM</w:t>
      </w:r>
      <w:r w:rsidR="00E2476D" w:rsidRPr="00BE1E26">
        <w:rPr>
          <w:sz w:val="24"/>
        </w:rPr>
        <w:t xml:space="preserve"> contingency plan:</w:t>
      </w:r>
    </w:p>
    <w:p w:rsidR="00E2476D" w:rsidRPr="00BE1E26" w:rsidRDefault="00E2476D" w:rsidP="002321ED">
      <w:pPr>
        <w:spacing w:line="240" w:lineRule="atLeast"/>
        <w:ind w:left="720"/>
        <w:rPr>
          <w:b/>
          <w:snapToGrid w:val="0"/>
          <w:color w:val="000000"/>
          <w:sz w:val="24"/>
        </w:rPr>
      </w:pPr>
      <w:r w:rsidRPr="00BE1E26">
        <w:rPr>
          <w:b/>
          <w:sz w:val="24"/>
        </w:rPr>
        <w:t xml:space="preserve">Note:  Projects requiring disturbance of regulated amounts and types of </w:t>
      </w:r>
      <w:r w:rsidR="00B04589" w:rsidRPr="00BE1E26">
        <w:rPr>
          <w:b/>
          <w:sz w:val="24"/>
        </w:rPr>
        <w:t>ACM</w:t>
      </w:r>
      <w:r w:rsidRPr="00BE1E26">
        <w:rPr>
          <w:b/>
          <w:sz w:val="24"/>
        </w:rPr>
        <w:t xml:space="preserve"> require pre-inspection and agency notification.   For forms and guidance see </w:t>
      </w:r>
      <w:r w:rsidR="00837BE6" w:rsidRPr="00BE1E26">
        <w:rPr>
          <w:b/>
          <w:sz w:val="24"/>
        </w:rPr>
        <w:t>https://dnr.mo.gov/env/apcp/asbestos/index.htm</w:t>
      </w:r>
    </w:p>
    <w:p w:rsidR="00E2476D" w:rsidRPr="00BE1E26" w:rsidRDefault="00E2476D">
      <w:pPr>
        <w:rPr>
          <w:sz w:val="24"/>
        </w:rPr>
      </w:pP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tab/>
        <w:t>ACM damage</w:t>
      </w:r>
      <w:r w:rsidR="002321ED" w:rsidRPr="00BE1E26">
        <w:rPr>
          <w:sz w:val="24"/>
        </w:rPr>
        <w:t>:</w:t>
      </w:r>
    </w:p>
    <w:p w:rsidR="00E2476D" w:rsidRPr="00BE1E26" w:rsidRDefault="00E2476D">
      <w:pPr>
        <w:rPr>
          <w:sz w:val="24"/>
        </w:rPr>
      </w:pP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tab/>
      </w:r>
      <w:r w:rsidRPr="00BE1E26">
        <w:rPr>
          <w:sz w:val="24"/>
        </w:rPr>
        <w:tab/>
        <w:t>If ACM is friable</w:t>
      </w:r>
      <w:r w:rsidR="002321ED" w:rsidRPr="00BE1E26">
        <w:rPr>
          <w:sz w:val="24"/>
        </w:rPr>
        <w:t>:</w:t>
      </w:r>
    </w:p>
    <w:p w:rsidR="00E2476D" w:rsidRPr="00BE1E26" w:rsidRDefault="00E2476D">
      <w:pPr>
        <w:numPr>
          <w:ilvl w:val="0"/>
          <w:numId w:val="6"/>
        </w:numPr>
        <w:rPr>
          <w:sz w:val="24"/>
        </w:rPr>
      </w:pPr>
      <w:r w:rsidRPr="00BE1E26">
        <w:rPr>
          <w:sz w:val="24"/>
        </w:rPr>
        <w:t>Prevent access to the room or area until repairs or abatement can begin.</w:t>
      </w:r>
    </w:p>
    <w:p w:rsidR="00E2476D" w:rsidRPr="00BE1E26" w:rsidRDefault="00E2476D">
      <w:pPr>
        <w:numPr>
          <w:ilvl w:val="0"/>
          <w:numId w:val="6"/>
        </w:numPr>
        <w:rPr>
          <w:sz w:val="24"/>
        </w:rPr>
      </w:pPr>
      <w:r w:rsidRPr="00BE1E26">
        <w:rPr>
          <w:sz w:val="24"/>
        </w:rPr>
        <w:t>Make repairs following Department of Natural Resources guidance</w:t>
      </w:r>
      <w:r w:rsidR="00847DDD" w:rsidRPr="00BE1E26">
        <w:rPr>
          <w:sz w:val="24"/>
        </w:rPr>
        <w:t xml:space="preserve"> and complying with Air Pollution Control Program regulations</w:t>
      </w:r>
      <w:r w:rsidRPr="00BE1E26">
        <w:rPr>
          <w:sz w:val="24"/>
        </w:rPr>
        <w:t>.</w:t>
      </w:r>
    </w:p>
    <w:p w:rsidR="00E2476D" w:rsidRPr="00BE1E26" w:rsidRDefault="00E2476D">
      <w:pPr>
        <w:rPr>
          <w:sz w:val="24"/>
        </w:rPr>
      </w:pPr>
    </w:p>
    <w:p w:rsidR="00E2476D" w:rsidRPr="00BE1E26" w:rsidRDefault="00E2476D">
      <w:pPr>
        <w:ind w:left="720" w:firstLine="720"/>
        <w:rPr>
          <w:sz w:val="24"/>
        </w:rPr>
      </w:pPr>
      <w:r w:rsidRPr="00BE1E26">
        <w:rPr>
          <w:sz w:val="24"/>
        </w:rPr>
        <w:t xml:space="preserve">If ACM is non-friable </w:t>
      </w:r>
      <w:r w:rsidR="00C106C3" w:rsidRPr="00BE1E26">
        <w:rPr>
          <w:sz w:val="24"/>
        </w:rPr>
        <w:t>Category I or II</w:t>
      </w:r>
      <w:r w:rsidR="002321ED" w:rsidRPr="00BE1E26">
        <w:rPr>
          <w:sz w:val="24"/>
        </w:rPr>
        <w:t>:</w:t>
      </w:r>
    </w:p>
    <w:p w:rsidR="00E2476D" w:rsidRPr="00BE1E26" w:rsidRDefault="00E2476D">
      <w:pPr>
        <w:numPr>
          <w:ilvl w:val="0"/>
          <w:numId w:val="4"/>
        </w:numPr>
        <w:rPr>
          <w:sz w:val="24"/>
        </w:rPr>
      </w:pPr>
      <w:r w:rsidRPr="00BE1E26">
        <w:rPr>
          <w:sz w:val="24"/>
        </w:rPr>
        <w:t>Avoid rendering damaged material friable</w:t>
      </w:r>
    </w:p>
    <w:p w:rsidR="00E2476D" w:rsidRPr="00BE1E26" w:rsidRDefault="00E2476D">
      <w:pPr>
        <w:numPr>
          <w:ilvl w:val="0"/>
          <w:numId w:val="4"/>
        </w:numPr>
        <w:rPr>
          <w:sz w:val="24"/>
        </w:rPr>
      </w:pPr>
      <w:r w:rsidRPr="00BE1E26">
        <w:rPr>
          <w:sz w:val="24"/>
        </w:rPr>
        <w:t>Place loose pieces of ACM in disposal bags immediately</w:t>
      </w:r>
    </w:p>
    <w:p w:rsidR="00E2476D" w:rsidRPr="00BE1E26" w:rsidRDefault="00E2476D">
      <w:pPr>
        <w:numPr>
          <w:ilvl w:val="0"/>
          <w:numId w:val="4"/>
        </w:numPr>
        <w:rPr>
          <w:sz w:val="24"/>
        </w:rPr>
      </w:pPr>
      <w:r w:rsidRPr="00BE1E26">
        <w:rPr>
          <w:sz w:val="24"/>
        </w:rPr>
        <w:t>Dispose of in a permitted Sanitary Landfill</w:t>
      </w: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t xml:space="preserve"> </w:t>
      </w:r>
    </w:p>
    <w:p w:rsidR="00E2476D" w:rsidRPr="00BE1E26" w:rsidRDefault="00E2476D">
      <w:pPr>
        <w:spacing w:line="240" w:lineRule="atLeast"/>
        <w:ind w:left="720"/>
        <w:rPr>
          <w:sz w:val="24"/>
        </w:rPr>
      </w:pPr>
      <w:r w:rsidRPr="00BE1E26">
        <w:rPr>
          <w:sz w:val="24"/>
        </w:rPr>
        <w:t>ACM disturbance required during maintenance, renovation or repairs</w:t>
      </w:r>
      <w:r w:rsidR="002321ED" w:rsidRPr="00BE1E26">
        <w:rPr>
          <w:sz w:val="24"/>
        </w:rPr>
        <w:t>:</w:t>
      </w:r>
      <w:r w:rsidRPr="00BE1E26">
        <w:rPr>
          <w:sz w:val="24"/>
        </w:rPr>
        <w:t xml:space="preserve"> </w:t>
      </w:r>
    </w:p>
    <w:p w:rsidR="00E2476D" w:rsidRPr="00BE1E26" w:rsidRDefault="00E2476D">
      <w:pPr>
        <w:spacing w:line="240" w:lineRule="atLeast"/>
        <w:ind w:left="720"/>
        <w:rPr>
          <w:sz w:val="24"/>
        </w:rPr>
      </w:pPr>
      <w:r w:rsidRPr="00BE1E26">
        <w:rPr>
          <w:sz w:val="24"/>
        </w:rPr>
        <w:t xml:space="preserve">  </w:t>
      </w:r>
    </w:p>
    <w:p w:rsidR="00E2476D" w:rsidRPr="00BE1E26" w:rsidRDefault="00E2476D">
      <w:pPr>
        <w:ind w:left="1440"/>
        <w:rPr>
          <w:sz w:val="24"/>
        </w:rPr>
      </w:pPr>
      <w:r w:rsidRPr="00BE1E26">
        <w:rPr>
          <w:sz w:val="24"/>
        </w:rPr>
        <w:t>If ACM is friable or non-friable that has been damaged, deteriorated or rendered friable by burning, follow the notification, inspection and asbestos contractor requirements as applicable in Department of Natural Resources guidance</w:t>
      </w:r>
      <w:r w:rsidR="00847DDD" w:rsidRPr="00BE1E26">
        <w:rPr>
          <w:sz w:val="24"/>
        </w:rPr>
        <w:t xml:space="preserve"> and complying with Air Pollution Control Program regulations</w:t>
      </w:r>
      <w:r w:rsidRPr="00BE1E26">
        <w:rPr>
          <w:sz w:val="24"/>
        </w:rPr>
        <w:t>.</w:t>
      </w:r>
    </w:p>
    <w:p w:rsidR="00E2476D" w:rsidRPr="00BE1E26" w:rsidRDefault="00E2476D">
      <w:pPr>
        <w:rPr>
          <w:sz w:val="24"/>
        </w:rPr>
      </w:pPr>
    </w:p>
    <w:p w:rsidR="00E2476D" w:rsidRPr="00BE1E26" w:rsidRDefault="00E2476D">
      <w:pPr>
        <w:ind w:firstLine="720"/>
        <w:rPr>
          <w:sz w:val="24"/>
        </w:rPr>
      </w:pPr>
      <w:r w:rsidRPr="00BE1E26">
        <w:rPr>
          <w:sz w:val="24"/>
        </w:rPr>
        <w:lastRenderedPageBreak/>
        <w:tab/>
        <w:t xml:space="preserve">If ACM is non-friable </w:t>
      </w:r>
      <w:r w:rsidR="00C106C3" w:rsidRPr="00BE1E26">
        <w:rPr>
          <w:sz w:val="24"/>
        </w:rPr>
        <w:t xml:space="preserve">Category I or II </w:t>
      </w:r>
      <w:r w:rsidRPr="00BE1E26">
        <w:rPr>
          <w:sz w:val="24"/>
        </w:rPr>
        <w:t>in good condition</w:t>
      </w:r>
      <w:r w:rsidR="00D85710" w:rsidRPr="00BE1E26">
        <w:rPr>
          <w:sz w:val="24"/>
        </w:rPr>
        <w:t>:</w:t>
      </w:r>
    </w:p>
    <w:p w:rsidR="00E2476D" w:rsidRPr="00BE1E26" w:rsidRDefault="00E2476D">
      <w:pPr>
        <w:rPr>
          <w:sz w:val="24"/>
        </w:rPr>
      </w:pPr>
    </w:p>
    <w:p w:rsidR="00E2476D" w:rsidRPr="00BE1E26" w:rsidRDefault="00E2476D">
      <w:pPr>
        <w:numPr>
          <w:ilvl w:val="0"/>
          <w:numId w:val="5"/>
        </w:numPr>
        <w:rPr>
          <w:sz w:val="24"/>
        </w:rPr>
      </w:pPr>
      <w:r w:rsidRPr="00BE1E26">
        <w:rPr>
          <w:sz w:val="24"/>
        </w:rPr>
        <w:t>Avoid rendering disturbed material friable.  Do not use power tools such as drills or saws.  Moisten materials prior to handling.</w:t>
      </w:r>
    </w:p>
    <w:p w:rsidR="00E2476D" w:rsidRPr="00BE1E26" w:rsidRDefault="00E2476D">
      <w:pPr>
        <w:numPr>
          <w:ilvl w:val="0"/>
          <w:numId w:val="5"/>
        </w:numPr>
        <w:rPr>
          <w:sz w:val="24"/>
        </w:rPr>
      </w:pPr>
      <w:r w:rsidRPr="00BE1E26">
        <w:rPr>
          <w:sz w:val="24"/>
        </w:rPr>
        <w:t>Place loose or removed pieces of ACM in disposal bags immediately</w:t>
      </w:r>
    </w:p>
    <w:p w:rsidR="00E2476D" w:rsidRPr="00BE1E26" w:rsidRDefault="00E2476D" w:rsidP="009B3837">
      <w:pPr>
        <w:numPr>
          <w:ilvl w:val="0"/>
          <w:numId w:val="5"/>
        </w:numPr>
        <w:rPr>
          <w:sz w:val="24"/>
        </w:rPr>
      </w:pPr>
      <w:r w:rsidRPr="00BE1E26">
        <w:rPr>
          <w:sz w:val="24"/>
        </w:rPr>
        <w:t>Dispose of in a permitted Sanitary Landfill</w:t>
      </w:r>
    </w:p>
    <w:p w:rsidR="009B3837" w:rsidRPr="00BE1E26" w:rsidRDefault="009B3837" w:rsidP="009B3837">
      <w:pPr>
        <w:ind w:left="2160"/>
        <w:rPr>
          <w:sz w:val="24"/>
        </w:rPr>
      </w:pPr>
    </w:p>
    <w:p w:rsidR="00E2476D" w:rsidRPr="00BE1E26" w:rsidRDefault="00E2476D">
      <w:pPr>
        <w:rPr>
          <w:sz w:val="24"/>
        </w:rPr>
      </w:pPr>
    </w:p>
    <w:p w:rsidR="00DB5783" w:rsidRPr="00BE1E26" w:rsidRDefault="00E2476D">
      <w:pPr>
        <w:rPr>
          <w:sz w:val="24"/>
        </w:rPr>
      </w:pPr>
      <w:r w:rsidRPr="00BE1E26">
        <w:rPr>
          <w:b/>
          <w:sz w:val="24"/>
        </w:rPr>
        <w:t>Part T</w:t>
      </w:r>
      <w:r w:rsidR="002321ED" w:rsidRPr="00BE1E26">
        <w:rPr>
          <w:b/>
          <w:sz w:val="24"/>
        </w:rPr>
        <w:t>wo</w:t>
      </w:r>
      <w:r w:rsidRPr="00BE1E26">
        <w:rPr>
          <w:b/>
          <w:sz w:val="24"/>
        </w:rPr>
        <w:t xml:space="preserve">: Lead-Based Paint </w:t>
      </w:r>
    </w:p>
    <w:p w:rsidR="003418FD" w:rsidRPr="00BE1E26" w:rsidRDefault="00DB5783">
      <w:pPr>
        <w:rPr>
          <w:sz w:val="24"/>
        </w:rPr>
      </w:pPr>
      <w:r w:rsidRPr="00BE1E26">
        <w:rPr>
          <w:sz w:val="24"/>
        </w:rPr>
        <w:t xml:space="preserve">Lead Inspection date__________ </w:t>
      </w:r>
    </w:p>
    <w:p w:rsidR="00DB5783" w:rsidRPr="00BE1E26" w:rsidRDefault="00DB5783">
      <w:pPr>
        <w:rPr>
          <w:sz w:val="24"/>
        </w:rPr>
      </w:pPr>
      <w:r w:rsidRPr="00BE1E26">
        <w:rPr>
          <w:sz w:val="24"/>
        </w:rPr>
        <w:t>Missouri Licensed Lead Inspector name____________</w:t>
      </w:r>
    </w:p>
    <w:p w:rsidR="00DB5783" w:rsidRPr="00BE1E26" w:rsidRDefault="00DB5783">
      <w:pPr>
        <w:rPr>
          <w:sz w:val="24"/>
        </w:rPr>
      </w:pPr>
    </w:p>
    <w:p w:rsidR="00DB5783" w:rsidRPr="00BE1E26" w:rsidRDefault="00E2476D">
      <w:pPr>
        <w:rPr>
          <w:sz w:val="24"/>
        </w:rPr>
      </w:pPr>
      <w:r w:rsidRPr="00BE1E26">
        <w:rPr>
          <w:sz w:val="24"/>
        </w:rPr>
        <w:t>Check box that applies</w:t>
      </w: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sym w:font="Symbol" w:char="F090"/>
      </w:r>
      <w:r w:rsidRPr="00BE1E26">
        <w:rPr>
          <w:sz w:val="24"/>
        </w:rPr>
        <w:t xml:space="preserve">   No LBP was identified in the building - Go to End </w:t>
      </w: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sym w:font="Symbol" w:char="F090"/>
      </w:r>
      <w:r w:rsidRPr="00BE1E26">
        <w:rPr>
          <w:sz w:val="24"/>
        </w:rPr>
        <w:t xml:space="preserve">   LBP was identified but was completely removed and clearance tested – Go to End </w:t>
      </w: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sym w:font="Symbol" w:char="F090"/>
      </w:r>
      <w:r w:rsidRPr="00BE1E26">
        <w:rPr>
          <w:sz w:val="24"/>
        </w:rPr>
        <w:t xml:space="preserve">   LBP remains in the building – complete rest of LBP section</w:t>
      </w:r>
    </w:p>
    <w:p w:rsidR="00E2476D" w:rsidRPr="00BE1E26" w:rsidRDefault="00E2476D">
      <w:pPr>
        <w:rPr>
          <w:sz w:val="24"/>
        </w:rPr>
      </w:pP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t>A.  Location within the building.  Prepare both Table and Map or Drawing</w:t>
      </w:r>
    </w:p>
    <w:p w:rsidR="00E2476D" w:rsidRPr="00BE1E26" w:rsidRDefault="00E2476D">
      <w:pPr>
        <w:ind w:left="720"/>
        <w:rPr>
          <w:sz w:val="24"/>
        </w:rPr>
      </w:pP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t>1.</w:t>
      </w:r>
      <w:r w:rsidRPr="00BE1E26">
        <w:rPr>
          <w:sz w:val="24"/>
        </w:rPr>
        <w:tab/>
        <w:t>Table</w:t>
      </w:r>
    </w:p>
    <w:p w:rsidR="00E2476D" w:rsidRPr="00BE1E26" w:rsidRDefault="00E2476D">
      <w:pPr>
        <w:ind w:left="720"/>
        <w:rPr>
          <w:sz w:val="24"/>
        </w:rPr>
      </w:pPr>
    </w:p>
    <w:p w:rsidR="00E2476D" w:rsidRPr="00BE1E26" w:rsidRDefault="00E2476D">
      <w:pPr>
        <w:ind w:left="720"/>
        <w:rPr>
          <w:sz w:val="24"/>
        </w:rPr>
      </w:pPr>
      <w:r w:rsidRPr="00BE1E26">
        <w:rPr>
          <w:sz w:val="24"/>
        </w:rPr>
        <w:t xml:space="preserve">Description of material – type and quantity  </w:t>
      </w:r>
    </w:p>
    <w:p w:rsidR="00E2476D" w:rsidRPr="00BE1E26" w:rsidRDefault="00E2476D">
      <w:pPr>
        <w:ind w:left="720"/>
        <w:rPr>
          <w:sz w:val="24"/>
        </w:rPr>
      </w:pPr>
      <w:r w:rsidRPr="00BE1E26">
        <w:rPr>
          <w:sz w:val="24"/>
        </w:rPr>
        <w:t>Description of accessibility – restricted access area, public space, residential area</w:t>
      </w:r>
    </w:p>
    <w:p w:rsidR="00E2476D" w:rsidRPr="00BE1E26" w:rsidRDefault="00E2476D">
      <w:pPr>
        <w:ind w:firstLine="720"/>
        <w:rPr>
          <w:sz w:val="24"/>
        </w:rPr>
      </w:pPr>
    </w:p>
    <w:p w:rsidR="00E2476D" w:rsidRPr="00BE1E26" w:rsidRDefault="00E2476D">
      <w:pPr>
        <w:ind w:firstLine="720"/>
        <w:rPr>
          <w:sz w:val="24"/>
        </w:rPr>
      </w:pPr>
      <w:r w:rsidRPr="00BE1E26">
        <w:rPr>
          <w:sz w:val="24"/>
        </w:rPr>
        <w:t>Example of Location Table</w:t>
      </w: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1545"/>
        <w:gridCol w:w="2790"/>
        <w:gridCol w:w="1755"/>
      </w:tblGrid>
      <w:tr w:rsidR="00E2476D" w:rsidRPr="00BE1E2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5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Location</w:t>
            </w:r>
          </w:p>
        </w:tc>
        <w:tc>
          <w:tcPr>
            <w:tcW w:w="1545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Quantity</w:t>
            </w:r>
          </w:p>
        </w:tc>
        <w:tc>
          <w:tcPr>
            <w:tcW w:w="2790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Abatement Method</w:t>
            </w:r>
          </w:p>
        </w:tc>
        <w:tc>
          <w:tcPr>
            <w:tcW w:w="1755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Accessibility</w:t>
            </w:r>
          </w:p>
        </w:tc>
      </w:tr>
      <w:tr w:rsidR="00E2476D" w:rsidRPr="00BE1E2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First floor Painted interior trim</w:t>
            </w:r>
          </w:p>
        </w:tc>
        <w:tc>
          <w:tcPr>
            <w:tcW w:w="154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All interior trim</w:t>
            </w:r>
          </w:p>
        </w:tc>
        <w:tc>
          <w:tcPr>
            <w:tcW w:w="2790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Encapsulation with lead barrier primer</w:t>
            </w:r>
          </w:p>
        </w:tc>
        <w:tc>
          <w:tcPr>
            <w:tcW w:w="175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Public space</w:t>
            </w:r>
          </w:p>
        </w:tc>
      </w:tr>
      <w:tr w:rsidR="00E2476D" w:rsidRPr="00BE1E2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3</w:t>
            </w:r>
            <w:r w:rsidRPr="00BE1E26">
              <w:rPr>
                <w:sz w:val="24"/>
                <w:vertAlign w:val="superscript"/>
              </w:rPr>
              <w:t>rd</w:t>
            </w:r>
            <w:r w:rsidRPr="00BE1E26">
              <w:rPr>
                <w:sz w:val="24"/>
              </w:rPr>
              <w:t xml:space="preserve"> floor bathroom wainscoting</w:t>
            </w:r>
          </w:p>
        </w:tc>
        <w:tc>
          <w:tcPr>
            <w:tcW w:w="154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150 square ft.</w:t>
            </w:r>
          </w:p>
        </w:tc>
        <w:tc>
          <w:tcPr>
            <w:tcW w:w="2790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Enclosure using cement board attached with screws and ceramic tiled</w:t>
            </w:r>
          </w:p>
        </w:tc>
        <w:tc>
          <w:tcPr>
            <w:tcW w:w="175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 xml:space="preserve">Residential area </w:t>
            </w:r>
            <w:smartTag w:uri="urn:schemas-microsoft-com:office:smarttags" w:element="address">
              <w:smartTag w:uri="urn:schemas-microsoft-com:office:smarttags" w:element="Street">
                <w:r w:rsidRPr="00BE1E26">
                  <w:rPr>
                    <w:sz w:val="24"/>
                  </w:rPr>
                  <w:t>Apt.</w:t>
                </w:r>
              </w:smartTag>
              <w:r w:rsidRPr="00BE1E26">
                <w:rPr>
                  <w:sz w:val="24"/>
                </w:rPr>
                <w:t xml:space="preserve"> 3B</w:t>
              </w:r>
            </w:smartTag>
          </w:p>
        </w:tc>
      </w:tr>
    </w:tbl>
    <w:p w:rsidR="00E2476D" w:rsidRPr="00BE1E26" w:rsidRDefault="00E2476D">
      <w:pPr>
        <w:ind w:left="720"/>
        <w:rPr>
          <w:sz w:val="24"/>
        </w:rPr>
      </w:pPr>
    </w:p>
    <w:p w:rsidR="00E2476D" w:rsidRPr="00BE1E26" w:rsidRDefault="00E2476D">
      <w:pPr>
        <w:ind w:left="720"/>
        <w:rPr>
          <w:sz w:val="24"/>
        </w:rPr>
      </w:pPr>
      <w:r w:rsidRPr="00BE1E26">
        <w:rPr>
          <w:sz w:val="24"/>
        </w:rPr>
        <w:t xml:space="preserve"> </w:t>
      </w:r>
    </w:p>
    <w:p w:rsidR="00E2476D" w:rsidRPr="00BE1E26" w:rsidRDefault="00E2476D">
      <w:pPr>
        <w:ind w:left="720"/>
        <w:rPr>
          <w:sz w:val="24"/>
        </w:rPr>
      </w:pPr>
    </w:p>
    <w:p w:rsidR="00E2476D" w:rsidRPr="00BE1E26" w:rsidRDefault="00E2476D">
      <w:pPr>
        <w:ind w:left="720" w:hanging="720"/>
        <w:rPr>
          <w:sz w:val="24"/>
        </w:rPr>
      </w:pPr>
      <w:r w:rsidRPr="00BE1E26">
        <w:rPr>
          <w:sz w:val="24"/>
        </w:rPr>
        <w:t>2.</w:t>
      </w:r>
      <w:r w:rsidRPr="00BE1E26">
        <w:rPr>
          <w:sz w:val="24"/>
        </w:rPr>
        <w:tab/>
        <w:t xml:space="preserve">Map or drawing of each floor showing locations of LBP.  Attach </w:t>
      </w:r>
      <w:r w:rsidR="009B3837" w:rsidRPr="00BE1E26">
        <w:rPr>
          <w:sz w:val="24"/>
        </w:rPr>
        <w:t xml:space="preserve">legible </w:t>
      </w:r>
      <w:r w:rsidRPr="00BE1E26">
        <w:rPr>
          <w:sz w:val="24"/>
        </w:rPr>
        <w:t>maps or drawings to this plan.</w:t>
      </w:r>
    </w:p>
    <w:p w:rsidR="00E2476D" w:rsidRPr="00BE1E26" w:rsidRDefault="00E2476D">
      <w:pPr>
        <w:rPr>
          <w:sz w:val="24"/>
        </w:rPr>
      </w:pPr>
    </w:p>
    <w:p w:rsidR="00E2476D" w:rsidRPr="00BE1E26" w:rsidRDefault="00E2476D">
      <w:pPr>
        <w:rPr>
          <w:sz w:val="24"/>
        </w:rPr>
      </w:pP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t>B.  Protocol and schedule for regular inspections</w:t>
      </w:r>
      <w:r w:rsidR="009B3837" w:rsidRPr="00BE1E26">
        <w:rPr>
          <w:sz w:val="24"/>
        </w:rPr>
        <w:t xml:space="preserve"> by owner or owner’s representative</w:t>
      </w:r>
    </w:p>
    <w:p w:rsidR="00E2476D" w:rsidRPr="00BE1E26" w:rsidRDefault="00E2476D">
      <w:pPr>
        <w:rPr>
          <w:sz w:val="24"/>
        </w:rPr>
      </w:pPr>
    </w:p>
    <w:p w:rsidR="003418FD" w:rsidRPr="00BE1E26" w:rsidRDefault="003418FD" w:rsidP="002321ED">
      <w:pPr>
        <w:ind w:left="720"/>
        <w:rPr>
          <w:sz w:val="24"/>
        </w:rPr>
      </w:pPr>
      <w:r w:rsidRPr="00BE1E26">
        <w:rPr>
          <w:sz w:val="24"/>
        </w:rPr>
        <w:t>Protocol = What gets inspected, How it is inspected, How often inspections happen.</w:t>
      </w:r>
    </w:p>
    <w:p w:rsidR="00E2476D" w:rsidRPr="00BE1E26" w:rsidRDefault="00E2476D">
      <w:pPr>
        <w:ind w:firstLine="720"/>
        <w:rPr>
          <w:sz w:val="24"/>
        </w:rPr>
      </w:pPr>
    </w:p>
    <w:p w:rsidR="00E2476D" w:rsidRPr="00BE1E26" w:rsidRDefault="00E2476D">
      <w:pPr>
        <w:ind w:firstLine="720"/>
        <w:rPr>
          <w:sz w:val="24"/>
        </w:rPr>
      </w:pPr>
      <w:r w:rsidRPr="00BE1E26">
        <w:rPr>
          <w:sz w:val="24"/>
        </w:rPr>
        <w:lastRenderedPageBreak/>
        <w:t>Use the location and quantity columns from the Location Table.</w:t>
      </w:r>
    </w:p>
    <w:p w:rsidR="00E2476D" w:rsidRPr="00BE1E26" w:rsidRDefault="00E2476D">
      <w:pPr>
        <w:ind w:firstLine="720"/>
        <w:rPr>
          <w:sz w:val="24"/>
        </w:rPr>
      </w:pPr>
    </w:p>
    <w:p w:rsidR="002321ED" w:rsidRPr="00BE1E26" w:rsidRDefault="002321ED">
      <w:pPr>
        <w:ind w:firstLine="720"/>
        <w:rPr>
          <w:sz w:val="24"/>
        </w:rPr>
      </w:pPr>
    </w:p>
    <w:p w:rsidR="002321ED" w:rsidRPr="00BE1E26" w:rsidRDefault="002321ED">
      <w:pPr>
        <w:ind w:firstLine="720"/>
        <w:rPr>
          <w:sz w:val="24"/>
        </w:rPr>
      </w:pPr>
    </w:p>
    <w:p w:rsidR="002321ED" w:rsidRPr="00BE1E26" w:rsidRDefault="002321ED">
      <w:pPr>
        <w:ind w:firstLine="720"/>
        <w:rPr>
          <w:sz w:val="24"/>
        </w:rPr>
      </w:pPr>
    </w:p>
    <w:p w:rsidR="00E2476D" w:rsidRPr="00BE1E26" w:rsidRDefault="00E2476D">
      <w:pPr>
        <w:ind w:firstLine="720"/>
        <w:rPr>
          <w:sz w:val="24"/>
        </w:rPr>
      </w:pPr>
      <w:r w:rsidRPr="00BE1E26">
        <w:rPr>
          <w:sz w:val="24"/>
        </w:rPr>
        <w:t>Example of Inspection Table</w:t>
      </w: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1650"/>
        <w:gridCol w:w="2055"/>
        <w:gridCol w:w="2385"/>
      </w:tblGrid>
      <w:tr w:rsidR="00E2476D" w:rsidRPr="00BE1E2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5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Location</w:t>
            </w:r>
          </w:p>
        </w:tc>
        <w:tc>
          <w:tcPr>
            <w:tcW w:w="1650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Quantity</w:t>
            </w:r>
          </w:p>
        </w:tc>
        <w:tc>
          <w:tcPr>
            <w:tcW w:w="2055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Inspection of Abatement Method</w:t>
            </w:r>
          </w:p>
        </w:tc>
        <w:tc>
          <w:tcPr>
            <w:tcW w:w="2385" w:type="dxa"/>
            <w:shd w:val="pct15" w:color="auto" w:fill="FFFFFF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Frequency</w:t>
            </w:r>
          </w:p>
        </w:tc>
      </w:tr>
      <w:tr w:rsidR="00E2476D" w:rsidRPr="00BE1E26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72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First floor Painted interior trim</w:t>
            </w:r>
          </w:p>
        </w:tc>
        <w:tc>
          <w:tcPr>
            <w:tcW w:w="1650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All interior trim</w:t>
            </w:r>
          </w:p>
        </w:tc>
        <w:tc>
          <w:tcPr>
            <w:tcW w:w="205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Visual inspection for intact encapsulation paint</w:t>
            </w:r>
          </w:p>
        </w:tc>
        <w:tc>
          <w:tcPr>
            <w:tcW w:w="238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Once per year</w:t>
            </w:r>
          </w:p>
        </w:tc>
      </w:tr>
      <w:tr w:rsidR="00E2476D" w:rsidRPr="00BE1E26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172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3</w:t>
            </w:r>
            <w:r w:rsidRPr="00BE1E26">
              <w:rPr>
                <w:sz w:val="24"/>
                <w:vertAlign w:val="superscript"/>
              </w:rPr>
              <w:t>rd</w:t>
            </w:r>
            <w:r w:rsidRPr="00BE1E26">
              <w:rPr>
                <w:sz w:val="24"/>
              </w:rPr>
              <w:t xml:space="preserve"> floor bathroom wainscoting</w:t>
            </w:r>
          </w:p>
        </w:tc>
        <w:tc>
          <w:tcPr>
            <w:tcW w:w="1650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150 square ft.</w:t>
            </w:r>
          </w:p>
        </w:tc>
        <w:tc>
          <w:tcPr>
            <w:tcW w:w="205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Visual inspection of enclosure cement board and ceramic tile</w:t>
            </w:r>
          </w:p>
        </w:tc>
        <w:tc>
          <w:tcPr>
            <w:tcW w:w="2385" w:type="dxa"/>
          </w:tcPr>
          <w:p w:rsidR="00E2476D" w:rsidRPr="00BE1E26" w:rsidRDefault="00E2476D">
            <w:pPr>
              <w:rPr>
                <w:sz w:val="24"/>
              </w:rPr>
            </w:pPr>
            <w:r w:rsidRPr="00BE1E26">
              <w:rPr>
                <w:sz w:val="24"/>
              </w:rPr>
              <w:t>Once per year</w:t>
            </w:r>
          </w:p>
        </w:tc>
      </w:tr>
    </w:tbl>
    <w:p w:rsidR="00E2476D" w:rsidRPr="00BE1E26" w:rsidRDefault="00E2476D">
      <w:pPr>
        <w:rPr>
          <w:sz w:val="24"/>
        </w:rPr>
      </w:pPr>
    </w:p>
    <w:p w:rsidR="00847DDD" w:rsidRPr="00BE1E26" w:rsidRDefault="00847DDD" w:rsidP="002321ED">
      <w:pPr>
        <w:ind w:left="720"/>
        <w:rPr>
          <w:sz w:val="24"/>
        </w:rPr>
      </w:pPr>
      <w:r w:rsidRPr="00BE1E26">
        <w:rPr>
          <w:sz w:val="24"/>
        </w:rPr>
        <w:t>Keep a copy of each yearly inspection with the O &amp; M Plan.  Both should be available to residents on request.</w:t>
      </w:r>
    </w:p>
    <w:p w:rsidR="00E2476D" w:rsidRPr="00BE1E26" w:rsidRDefault="002321ED">
      <w:pPr>
        <w:rPr>
          <w:sz w:val="24"/>
        </w:rPr>
      </w:pPr>
      <w:r w:rsidRPr="00BE1E26">
        <w:rPr>
          <w:sz w:val="24"/>
        </w:rPr>
        <w:tab/>
      </w:r>
    </w:p>
    <w:p w:rsidR="00E2476D" w:rsidRPr="00BE1E26" w:rsidRDefault="002321ED">
      <w:pPr>
        <w:rPr>
          <w:sz w:val="24"/>
        </w:rPr>
      </w:pPr>
      <w:r w:rsidRPr="00BE1E26">
        <w:rPr>
          <w:sz w:val="24"/>
        </w:rPr>
        <w:t>3.</w:t>
      </w:r>
      <w:r w:rsidRPr="00BE1E26">
        <w:rPr>
          <w:sz w:val="24"/>
        </w:rPr>
        <w:tab/>
      </w:r>
      <w:r w:rsidR="00E2476D" w:rsidRPr="00BE1E26">
        <w:rPr>
          <w:sz w:val="24"/>
        </w:rPr>
        <w:t>LBP contingency plan:</w:t>
      </w:r>
    </w:p>
    <w:p w:rsidR="00E2476D" w:rsidRPr="00BE1E26" w:rsidRDefault="00E2476D" w:rsidP="002321ED">
      <w:pPr>
        <w:ind w:left="720"/>
        <w:rPr>
          <w:b/>
          <w:sz w:val="24"/>
        </w:rPr>
      </w:pPr>
      <w:r w:rsidRPr="00BE1E26">
        <w:rPr>
          <w:b/>
          <w:sz w:val="24"/>
        </w:rPr>
        <w:t xml:space="preserve">Note:  Significant failure of an abatement method requires re-evaluation by </w:t>
      </w:r>
      <w:r w:rsidR="002321ED" w:rsidRPr="00BE1E26">
        <w:rPr>
          <w:b/>
          <w:sz w:val="24"/>
        </w:rPr>
        <w:t>a licensed</w:t>
      </w:r>
      <w:r w:rsidRPr="00BE1E26">
        <w:rPr>
          <w:b/>
          <w:sz w:val="24"/>
        </w:rPr>
        <w:t xml:space="preserve"> lead professional.</w:t>
      </w:r>
    </w:p>
    <w:p w:rsidR="00E2476D" w:rsidRPr="00BE1E26" w:rsidRDefault="00E2476D">
      <w:pPr>
        <w:rPr>
          <w:sz w:val="24"/>
        </w:rPr>
      </w:pPr>
    </w:p>
    <w:p w:rsidR="00E2476D" w:rsidRPr="00BE1E26" w:rsidRDefault="00E2476D" w:rsidP="002321ED">
      <w:pPr>
        <w:ind w:left="720" w:firstLine="720"/>
        <w:rPr>
          <w:sz w:val="24"/>
        </w:rPr>
      </w:pPr>
      <w:r w:rsidRPr="00BE1E26">
        <w:rPr>
          <w:sz w:val="24"/>
        </w:rPr>
        <w:t xml:space="preserve">LBP damage, minor:  </w:t>
      </w:r>
    </w:p>
    <w:p w:rsidR="00E2476D" w:rsidRPr="00BE1E26" w:rsidRDefault="00E2476D" w:rsidP="0089631E">
      <w:pPr>
        <w:ind w:left="2430" w:hanging="270"/>
        <w:rPr>
          <w:sz w:val="24"/>
        </w:rPr>
      </w:pPr>
      <w:r w:rsidRPr="00BE1E26">
        <w:rPr>
          <w:sz w:val="24"/>
        </w:rPr>
        <w:t>1. Clean up paint dust and chips with a HEPA vacuum cleaner and wash surfaces to remove fine dust.</w:t>
      </w:r>
    </w:p>
    <w:p w:rsidR="00E2476D" w:rsidRPr="00BE1E26" w:rsidRDefault="00E2476D" w:rsidP="0089631E">
      <w:pPr>
        <w:ind w:left="2430" w:hanging="270"/>
        <w:rPr>
          <w:sz w:val="24"/>
        </w:rPr>
      </w:pPr>
      <w:r w:rsidRPr="00BE1E26">
        <w:rPr>
          <w:sz w:val="24"/>
        </w:rPr>
        <w:t>2.  Evaluate cause of damage and take steps to prevent future damage such as:  Adjust moving parts of doors, windows to eliminate binding and friction, install doorstops, kickplates or corner guards</w:t>
      </w:r>
    </w:p>
    <w:p w:rsidR="00E2476D" w:rsidRPr="00BE1E26" w:rsidRDefault="00E2476D" w:rsidP="0089631E">
      <w:pPr>
        <w:numPr>
          <w:ilvl w:val="0"/>
          <w:numId w:val="2"/>
        </w:numPr>
        <w:tabs>
          <w:tab w:val="clear" w:pos="2520"/>
          <w:tab w:val="left" w:pos="2160"/>
        </w:tabs>
        <w:ind w:left="2430" w:hanging="270"/>
        <w:rPr>
          <w:sz w:val="24"/>
        </w:rPr>
      </w:pPr>
      <w:r w:rsidRPr="00BE1E26">
        <w:rPr>
          <w:sz w:val="24"/>
        </w:rPr>
        <w:t>Repaint damaged areas with appropriate prim</w:t>
      </w:r>
      <w:r w:rsidR="000421B9" w:rsidRPr="00BE1E26">
        <w:rPr>
          <w:sz w:val="24"/>
        </w:rPr>
        <w:t xml:space="preserve">er and paint but </w:t>
      </w:r>
      <w:r w:rsidRPr="00BE1E26">
        <w:rPr>
          <w:sz w:val="24"/>
        </w:rPr>
        <w:t>avoid dry sanding or dry scraping</w:t>
      </w:r>
    </w:p>
    <w:p w:rsidR="00E2476D" w:rsidRPr="00BE1E26" w:rsidRDefault="00E2476D">
      <w:pPr>
        <w:rPr>
          <w:sz w:val="24"/>
        </w:rPr>
      </w:pPr>
    </w:p>
    <w:p w:rsidR="00E2476D" w:rsidRPr="00BE1E26" w:rsidRDefault="00E2476D" w:rsidP="002321ED">
      <w:pPr>
        <w:ind w:left="720" w:firstLine="720"/>
        <w:rPr>
          <w:sz w:val="24"/>
        </w:rPr>
      </w:pPr>
      <w:r w:rsidRPr="00BE1E26">
        <w:rPr>
          <w:sz w:val="24"/>
        </w:rPr>
        <w:t>LBP disturbance during maintenance, renovation or repairs:</w:t>
      </w:r>
    </w:p>
    <w:p w:rsidR="00E2476D" w:rsidRPr="00BE1E26" w:rsidRDefault="00E2476D">
      <w:pPr>
        <w:numPr>
          <w:ilvl w:val="0"/>
          <w:numId w:val="8"/>
        </w:numPr>
        <w:rPr>
          <w:sz w:val="24"/>
        </w:rPr>
      </w:pPr>
      <w:r w:rsidRPr="00BE1E26">
        <w:rPr>
          <w:sz w:val="24"/>
        </w:rPr>
        <w:t xml:space="preserve">Follow Missouri </w:t>
      </w:r>
      <w:r w:rsidR="00CE28E6" w:rsidRPr="00BE1E26">
        <w:rPr>
          <w:sz w:val="24"/>
        </w:rPr>
        <w:t xml:space="preserve">Health Department </w:t>
      </w:r>
      <w:r w:rsidRPr="00BE1E26">
        <w:rPr>
          <w:sz w:val="24"/>
        </w:rPr>
        <w:t>and County Health Department requirements</w:t>
      </w:r>
    </w:p>
    <w:p w:rsidR="00E2476D" w:rsidRPr="00BE1E26" w:rsidRDefault="00E2476D">
      <w:pPr>
        <w:ind w:left="2160"/>
        <w:rPr>
          <w:sz w:val="24"/>
        </w:rPr>
      </w:pPr>
      <w:r w:rsidRPr="00BE1E26">
        <w:rPr>
          <w:sz w:val="24"/>
        </w:rPr>
        <w:t>2.   Select LBP abatement method compatible with project such as</w:t>
      </w:r>
      <w:r w:rsidR="0089631E" w:rsidRPr="00BE1E26">
        <w:rPr>
          <w:sz w:val="24"/>
        </w:rPr>
        <w:t>:</w:t>
      </w:r>
    </w:p>
    <w:p w:rsidR="00E2476D" w:rsidRPr="00BE1E26" w:rsidRDefault="00E2476D">
      <w:pPr>
        <w:numPr>
          <w:ilvl w:val="0"/>
          <w:numId w:val="7"/>
        </w:numPr>
        <w:rPr>
          <w:sz w:val="24"/>
        </w:rPr>
      </w:pPr>
      <w:r w:rsidRPr="00BE1E26">
        <w:rPr>
          <w:sz w:val="24"/>
        </w:rPr>
        <w:t xml:space="preserve">Repaint LBP areas with appropriate </w:t>
      </w:r>
      <w:r w:rsidR="001862E2" w:rsidRPr="00BE1E26">
        <w:rPr>
          <w:sz w:val="24"/>
        </w:rPr>
        <w:t xml:space="preserve">encapsulant </w:t>
      </w:r>
      <w:r w:rsidRPr="00BE1E26">
        <w:rPr>
          <w:sz w:val="24"/>
        </w:rPr>
        <w:t>primer and paint and use no dry sanding or dry scraping or</w:t>
      </w:r>
    </w:p>
    <w:p w:rsidR="00E2476D" w:rsidRPr="00BE1E26" w:rsidRDefault="00E2476D">
      <w:pPr>
        <w:numPr>
          <w:ilvl w:val="0"/>
          <w:numId w:val="7"/>
        </w:numPr>
        <w:rPr>
          <w:sz w:val="24"/>
        </w:rPr>
      </w:pPr>
      <w:r w:rsidRPr="00BE1E26">
        <w:rPr>
          <w:sz w:val="24"/>
        </w:rPr>
        <w:t>Remove all LBP by approved LBP abatement methods or</w:t>
      </w:r>
    </w:p>
    <w:p w:rsidR="00E2476D" w:rsidRPr="00BE1E26" w:rsidRDefault="00E2476D">
      <w:pPr>
        <w:ind w:left="2160" w:firstLine="360"/>
        <w:rPr>
          <w:sz w:val="24"/>
        </w:rPr>
      </w:pPr>
      <w:r w:rsidRPr="00BE1E26">
        <w:rPr>
          <w:sz w:val="24"/>
        </w:rPr>
        <w:t xml:space="preserve">c. </w:t>
      </w:r>
      <w:r w:rsidRPr="00BE1E26">
        <w:rPr>
          <w:sz w:val="24"/>
        </w:rPr>
        <w:tab/>
        <w:t>Remove LBP component and replace with new</w:t>
      </w:r>
    </w:p>
    <w:p w:rsidR="00E2476D" w:rsidRPr="00BE1E26" w:rsidRDefault="00E2476D">
      <w:pPr>
        <w:numPr>
          <w:ilvl w:val="0"/>
          <w:numId w:val="6"/>
        </w:numPr>
        <w:rPr>
          <w:sz w:val="24"/>
        </w:rPr>
      </w:pPr>
      <w:r w:rsidRPr="00BE1E26">
        <w:rPr>
          <w:sz w:val="24"/>
        </w:rPr>
        <w:t>Minimize creation of paint dust and chips. Cleanup paint dust and chips with a HEPA vacuum cleaner and wash surfaces to remove fine dust.</w:t>
      </w:r>
    </w:p>
    <w:p w:rsidR="00E2476D" w:rsidRPr="00BE1E26" w:rsidRDefault="00E2476D">
      <w:pPr>
        <w:ind w:firstLine="720"/>
        <w:rPr>
          <w:sz w:val="24"/>
        </w:rPr>
      </w:pPr>
      <w:r w:rsidRPr="00BE1E26">
        <w:rPr>
          <w:sz w:val="24"/>
        </w:rPr>
        <w:lastRenderedPageBreak/>
        <w:tab/>
      </w:r>
    </w:p>
    <w:p w:rsidR="00E2476D" w:rsidRPr="00BE1E26" w:rsidRDefault="00E2476D">
      <w:pPr>
        <w:rPr>
          <w:sz w:val="24"/>
        </w:rPr>
      </w:pPr>
    </w:p>
    <w:p w:rsidR="009B3837" w:rsidRPr="00BE1E26" w:rsidRDefault="00E2476D">
      <w:pPr>
        <w:rPr>
          <w:sz w:val="24"/>
        </w:rPr>
      </w:pPr>
      <w:r w:rsidRPr="00BE1E26">
        <w:rPr>
          <w:b/>
          <w:sz w:val="24"/>
        </w:rPr>
        <w:t>End:</w:t>
      </w:r>
      <w:r w:rsidRPr="00BE1E26">
        <w:rPr>
          <w:sz w:val="24"/>
        </w:rPr>
        <w:t xml:space="preserve">  Create Disclosure Statement</w:t>
      </w:r>
      <w:r w:rsidR="00383E3B" w:rsidRPr="00BE1E26">
        <w:rPr>
          <w:sz w:val="24"/>
        </w:rPr>
        <w:t xml:space="preserve"> if needed as</w:t>
      </w:r>
      <w:r w:rsidRPr="00BE1E26">
        <w:rPr>
          <w:sz w:val="24"/>
        </w:rPr>
        <w:t xml:space="preserve"> Attachment 1</w:t>
      </w:r>
      <w:r w:rsidR="00383E3B" w:rsidRPr="00BE1E26">
        <w:rPr>
          <w:sz w:val="24"/>
        </w:rPr>
        <w:t xml:space="preserve">.  Use </w:t>
      </w:r>
      <w:r w:rsidR="009B3837" w:rsidRPr="00BE1E26">
        <w:rPr>
          <w:sz w:val="24"/>
        </w:rPr>
        <w:t>the applicable location tables</w:t>
      </w:r>
      <w:r w:rsidR="00383E3B" w:rsidRPr="00BE1E26">
        <w:rPr>
          <w:sz w:val="24"/>
        </w:rPr>
        <w:t xml:space="preserve"> f</w:t>
      </w:r>
      <w:r w:rsidR="00A50308" w:rsidRPr="00BE1E26">
        <w:rPr>
          <w:sz w:val="24"/>
        </w:rPr>
        <w:t>ro</w:t>
      </w:r>
      <w:r w:rsidR="00383E3B" w:rsidRPr="00BE1E26">
        <w:rPr>
          <w:sz w:val="24"/>
        </w:rPr>
        <w:t>m the O&amp;M Plan.</w:t>
      </w:r>
    </w:p>
    <w:p w:rsidR="00E2476D" w:rsidRPr="00BE1E26" w:rsidRDefault="00E2476D">
      <w:pPr>
        <w:rPr>
          <w:sz w:val="24"/>
        </w:rPr>
      </w:pPr>
    </w:p>
    <w:p w:rsidR="00E2476D" w:rsidRPr="00BE1E26" w:rsidRDefault="00E2476D">
      <w:pPr>
        <w:rPr>
          <w:sz w:val="24"/>
        </w:rPr>
      </w:pPr>
      <w:r w:rsidRPr="00BE1E26">
        <w:rPr>
          <w:sz w:val="24"/>
        </w:rPr>
        <w:tab/>
      </w:r>
    </w:p>
    <w:p w:rsidR="00E2476D" w:rsidRPr="00BE1E26" w:rsidRDefault="00E2476D">
      <w:pPr>
        <w:rPr>
          <w:b/>
          <w:sz w:val="24"/>
        </w:rPr>
      </w:pPr>
      <w:r w:rsidRPr="00BE1E26">
        <w:rPr>
          <w:b/>
          <w:sz w:val="24"/>
        </w:rPr>
        <w:t>References:</w:t>
      </w:r>
    </w:p>
    <w:p w:rsidR="00CE28E6" w:rsidRPr="00BE1E26" w:rsidRDefault="00CE28E6">
      <w:pPr>
        <w:rPr>
          <w:sz w:val="24"/>
        </w:rPr>
      </w:pPr>
    </w:p>
    <w:p w:rsidR="00CE28E6" w:rsidRPr="00BE1E26" w:rsidRDefault="00CE28E6">
      <w:pPr>
        <w:rPr>
          <w:sz w:val="24"/>
        </w:rPr>
      </w:pPr>
      <w:r w:rsidRPr="00BE1E26">
        <w:rPr>
          <w:sz w:val="24"/>
        </w:rPr>
        <w:t>Missouri Department of Natural Resources</w:t>
      </w:r>
      <w:r w:rsidR="00E2476D" w:rsidRPr="00BE1E26">
        <w:rPr>
          <w:sz w:val="24"/>
        </w:rPr>
        <w:t xml:space="preserve"> publication 2157, </w:t>
      </w:r>
      <w:r w:rsidR="00E2476D" w:rsidRPr="00BE1E26">
        <w:rPr>
          <w:i/>
          <w:sz w:val="24"/>
        </w:rPr>
        <w:t>Asbestos Requirements for Demolition and Renovation Projects</w:t>
      </w:r>
      <w:r w:rsidRPr="00BE1E26">
        <w:rPr>
          <w:sz w:val="24"/>
        </w:rPr>
        <w:t xml:space="preserve"> </w:t>
      </w:r>
      <w:hyperlink r:id="rId6" w:history="1">
        <w:r w:rsidR="00837BE6" w:rsidRPr="00BE1E26">
          <w:rPr>
            <w:rStyle w:val="Hyperlink"/>
            <w:sz w:val="24"/>
          </w:rPr>
          <w:t>https://dnr.mo.gov/pubs/pub2157.htm</w:t>
        </w:r>
      </w:hyperlink>
    </w:p>
    <w:p w:rsidR="00E2476D" w:rsidRPr="00BE1E26" w:rsidRDefault="00E2476D">
      <w:pPr>
        <w:rPr>
          <w:sz w:val="24"/>
        </w:rPr>
      </w:pPr>
    </w:p>
    <w:p w:rsidR="00CE28E6" w:rsidRPr="00BE1E26" w:rsidRDefault="00CE28E6">
      <w:pPr>
        <w:rPr>
          <w:sz w:val="24"/>
        </w:rPr>
      </w:pPr>
      <w:r w:rsidRPr="00BE1E26">
        <w:rPr>
          <w:i/>
          <w:sz w:val="24"/>
        </w:rPr>
        <w:t xml:space="preserve">HUD </w:t>
      </w:r>
      <w:r w:rsidR="00E2476D" w:rsidRPr="00BE1E26">
        <w:rPr>
          <w:i/>
          <w:sz w:val="24"/>
        </w:rPr>
        <w:t>Guidelines</w:t>
      </w:r>
      <w:r w:rsidRPr="00BE1E26">
        <w:rPr>
          <w:i/>
          <w:sz w:val="24"/>
        </w:rPr>
        <w:t xml:space="preserve"> for the Evaluation and Control of Lead-based Paint Hazards in Housing</w:t>
      </w:r>
      <w:r w:rsidR="00837BE6" w:rsidRPr="00BE1E26">
        <w:rPr>
          <w:i/>
          <w:sz w:val="24"/>
        </w:rPr>
        <w:t xml:space="preserve"> </w:t>
      </w:r>
      <w:hyperlink r:id="rId7" w:history="1">
        <w:r w:rsidR="00837BE6" w:rsidRPr="00BE1E26">
          <w:rPr>
            <w:rStyle w:val="Hyperlink"/>
            <w:sz w:val="24"/>
          </w:rPr>
          <w:t>https://www.hud.gov/pro</w:t>
        </w:r>
        <w:r w:rsidR="00837BE6" w:rsidRPr="00BE1E26">
          <w:rPr>
            <w:rStyle w:val="Hyperlink"/>
            <w:sz w:val="24"/>
          </w:rPr>
          <w:t>g</w:t>
        </w:r>
        <w:r w:rsidR="00837BE6" w:rsidRPr="00BE1E26">
          <w:rPr>
            <w:rStyle w:val="Hyperlink"/>
            <w:sz w:val="24"/>
          </w:rPr>
          <w:t>ram_offices/healthy_homes/lbp/hudguidelines</w:t>
        </w:r>
      </w:hyperlink>
    </w:p>
    <w:p w:rsidR="00837BE6" w:rsidRPr="00BE1E26" w:rsidRDefault="00837BE6">
      <w:pPr>
        <w:rPr>
          <w:sz w:val="24"/>
        </w:rPr>
      </w:pPr>
    </w:p>
    <w:p w:rsidR="00E2476D" w:rsidRPr="00BE1E26" w:rsidRDefault="00E2476D">
      <w:pPr>
        <w:rPr>
          <w:i/>
          <w:sz w:val="24"/>
        </w:rPr>
      </w:pPr>
    </w:p>
    <w:p w:rsidR="00CE28E6" w:rsidRPr="00BE1E26" w:rsidRDefault="00CE28E6">
      <w:pPr>
        <w:rPr>
          <w:color w:val="000000"/>
          <w:sz w:val="24"/>
          <w:szCs w:val="24"/>
        </w:rPr>
      </w:pPr>
      <w:r w:rsidRPr="00BE1E26">
        <w:rPr>
          <w:color w:val="000000"/>
          <w:sz w:val="24"/>
          <w:szCs w:val="24"/>
        </w:rPr>
        <w:t xml:space="preserve">Missouri Department of Health Lead Licensing Homepage </w:t>
      </w:r>
      <w:hyperlink r:id="rId8" w:history="1">
        <w:r w:rsidR="00DB0B31" w:rsidRPr="00BE1E26">
          <w:rPr>
            <w:rStyle w:val="Hyperlink"/>
            <w:sz w:val="24"/>
            <w:szCs w:val="24"/>
          </w:rPr>
          <w:t>https://health.mo.gov/safety/leadlicensing/index.php</w:t>
        </w:r>
      </w:hyperlink>
    </w:p>
    <w:p w:rsidR="00E2476D" w:rsidRPr="00BE1E26" w:rsidRDefault="00E2476D">
      <w:pPr>
        <w:rPr>
          <w:rFonts w:ascii="Helv" w:hAnsi="Helv" w:cs="Helv"/>
          <w:color w:val="000000"/>
        </w:rPr>
      </w:pPr>
    </w:p>
    <w:p w:rsidR="00E2476D" w:rsidRDefault="00E2476D">
      <w:pPr>
        <w:rPr>
          <w:color w:val="000000"/>
          <w:sz w:val="24"/>
          <w:szCs w:val="24"/>
        </w:rPr>
      </w:pPr>
      <w:r w:rsidRPr="00BE1E26">
        <w:rPr>
          <w:color w:val="000000"/>
          <w:sz w:val="24"/>
          <w:szCs w:val="24"/>
        </w:rPr>
        <w:t>Missouri Department of Na</w:t>
      </w:r>
      <w:r w:rsidR="00837BE6" w:rsidRPr="00BE1E26">
        <w:rPr>
          <w:color w:val="000000"/>
          <w:sz w:val="24"/>
          <w:szCs w:val="24"/>
        </w:rPr>
        <w:t>tural Resources publication 2045</w:t>
      </w:r>
      <w:r w:rsidR="00DB0B31" w:rsidRPr="00BE1E26">
        <w:rPr>
          <w:color w:val="000000"/>
          <w:sz w:val="24"/>
          <w:szCs w:val="24"/>
        </w:rPr>
        <w:t xml:space="preserve">, </w:t>
      </w:r>
      <w:r w:rsidR="00DB0B31" w:rsidRPr="00BE1E26">
        <w:rPr>
          <w:i/>
          <w:color w:val="000000"/>
          <w:sz w:val="24"/>
          <w:szCs w:val="24"/>
        </w:rPr>
        <w:t>Managing Construction and Demolition Wastes</w:t>
      </w:r>
      <w:r w:rsidR="00DB0B31" w:rsidRPr="00BE1E26">
        <w:rPr>
          <w:color w:val="000000"/>
          <w:sz w:val="24"/>
          <w:szCs w:val="24"/>
        </w:rPr>
        <w:t xml:space="preserve"> </w:t>
      </w:r>
      <w:hyperlink r:id="rId9" w:history="1">
        <w:r w:rsidR="00DB0B31" w:rsidRPr="00BE1E26">
          <w:rPr>
            <w:rStyle w:val="Hyperlink"/>
            <w:sz w:val="24"/>
            <w:szCs w:val="24"/>
          </w:rPr>
          <w:t>https://test.dnr.mo.gov/pubs/pub2045.htm</w:t>
        </w:r>
      </w:hyperlink>
    </w:p>
    <w:p w:rsidR="00DB0B31" w:rsidRPr="00DB0B31" w:rsidRDefault="00DB0B31">
      <w:pPr>
        <w:rPr>
          <w:sz w:val="24"/>
          <w:szCs w:val="24"/>
        </w:rPr>
      </w:pPr>
    </w:p>
    <w:sectPr w:rsidR="00DB0B31" w:rsidRPr="00DB0B3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73C9"/>
    <w:multiLevelType w:val="singleLevel"/>
    <w:tmpl w:val="A27A8B88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" w15:restartNumberingAfterBreak="0">
    <w:nsid w:val="1DC661FC"/>
    <w:multiLevelType w:val="singleLevel"/>
    <w:tmpl w:val="790082F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" w15:restartNumberingAfterBreak="0">
    <w:nsid w:val="2E040B2A"/>
    <w:multiLevelType w:val="singleLevel"/>
    <w:tmpl w:val="1A84B49A"/>
    <w:lvl w:ilvl="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" w15:restartNumberingAfterBreak="0">
    <w:nsid w:val="3A5B77B4"/>
    <w:multiLevelType w:val="singleLevel"/>
    <w:tmpl w:val="0AAA650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3EAF72A7"/>
    <w:multiLevelType w:val="singleLevel"/>
    <w:tmpl w:val="7EBA4A4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56901BAC"/>
    <w:multiLevelType w:val="singleLevel"/>
    <w:tmpl w:val="9880DB3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6" w15:restartNumberingAfterBreak="0">
    <w:nsid w:val="578022F2"/>
    <w:multiLevelType w:val="singleLevel"/>
    <w:tmpl w:val="B3984C3C"/>
    <w:lvl w:ilvl="0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7" w15:restartNumberingAfterBreak="0">
    <w:nsid w:val="5C1B2E7D"/>
    <w:multiLevelType w:val="singleLevel"/>
    <w:tmpl w:val="3F982F2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E4"/>
    <w:rsid w:val="000421B9"/>
    <w:rsid w:val="001862E2"/>
    <w:rsid w:val="002321ED"/>
    <w:rsid w:val="002B2BE5"/>
    <w:rsid w:val="0032431A"/>
    <w:rsid w:val="003418FD"/>
    <w:rsid w:val="00383E3B"/>
    <w:rsid w:val="00390FB3"/>
    <w:rsid w:val="00631487"/>
    <w:rsid w:val="00781056"/>
    <w:rsid w:val="007E34E6"/>
    <w:rsid w:val="00837BE6"/>
    <w:rsid w:val="00847DDD"/>
    <w:rsid w:val="00877F83"/>
    <w:rsid w:val="0089631E"/>
    <w:rsid w:val="009A01E4"/>
    <w:rsid w:val="009B3837"/>
    <w:rsid w:val="00A50308"/>
    <w:rsid w:val="00AE331B"/>
    <w:rsid w:val="00B04589"/>
    <w:rsid w:val="00B46F70"/>
    <w:rsid w:val="00BE1E26"/>
    <w:rsid w:val="00C106C3"/>
    <w:rsid w:val="00CE28E6"/>
    <w:rsid w:val="00D85710"/>
    <w:rsid w:val="00DB0B31"/>
    <w:rsid w:val="00DB5783"/>
    <w:rsid w:val="00DC0CA0"/>
    <w:rsid w:val="00E2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75D9FB8-EB46-4E96-BAEF-A8D3A09F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E28E6"/>
    <w:rPr>
      <w:color w:val="0000FF"/>
      <w:u w:val="single"/>
    </w:rPr>
  </w:style>
  <w:style w:type="character" w:styleId="FollowedHyperlink">
    <w:name w:val="FollowedHyperlink"/>
    <w:rsid w:val="00DB57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o.gov/safety/leadlicensing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ud.gov/program_offices/healthy_homes/lbp/hudguid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r.mo.gov/pubs/pub2157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st.dnr.mo.gov/pubs/pub204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5931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Operation and Maintenance Plan for Asbestos and Lead-Based Paint</vt:lpstr>
    </vt:vector>
  </TitlesOfParts>
  <Company>DNR</Company>
  <LinksUpToDate>false</LinksUpToDate>
  <CharactersWithSpaces>6958</CharactersWithSpaces>
  <SharedDoc>false</SharedDoc>
  <HLinks>
    <vt:vector size="30" baseType="variant">
      <vt:variant>
        <vt:i4>65603</vt:i4>
      </vt:variant>
      <vt:variant>
        <vt:i4>12</vt:i4>
      </vt:variant>
      <vt:variant>
        <vt:i4>0</vt:i4>
      </vt:variant>
      <vt:variant>
        <vt:i4>5</vt:i4>
      </vt:variant>
      <vt:variant>
        <vt:lpwstr>https://test.dnr.mo.gov/pubs/pub2045.htm</vt:lpwstr>
      </vt:variant>
      <vt:variant>
        <vt:lpwstr/>
      </vt:variant>
      <vt:variant>
        <vt:i4>1638481</vt:i4>
      </vt:variant>
      <vt:variant>
        <vt:i4>9</vt:i4>
      </vt:variant>
      <vt:variant>
        <vt:i4>0</vt:i4>
      </vt:variant>
      <vt:variant>
        <vt:i4>5</vt:i4>
      </vt:variant>
      <vt:variant>
        <vt:lpwstr>https://health.mo.gov/safety/leadlicensing/index.php</vt:lpwstr>
      </vt:variant>
      <vt:variant>
        <vt:lpwstr/>
      </vt:variant>
      <vt:variant>
        <vt:i4>7929909</vt:i4>
      </vt:variant>
      <vt:variant>
        <vt:i4>6</vt:i4>
      </vt:variant>
      <vt:variant>
        <vt:i4>0</vt:i4>
      </vt:variant>
      <vt:variant>
        <vt:i4>5</vt:i4>
      </vt:variant>
      <vt:variant>
        <vt:lpwstr>https://www.hud.gov/program_offices/healthy_homes/lbp/hudguidelines</vt:lpwstr>
      </vt:variant>
      <vt:variant>
        <vt:lpwstr/>
      </vt:variant>
      <vt:variant>
        <vt:i4>3801135</vt:i4>
      </vt:variant>
      <vt:variant>
        <vt:i4>3</vt:i4>
      </vt:variant>
      <vt:variant>
        <vt:i4>0</vt:i4>
      </vt:variant>
      <vt:variant>
        <vt:i4>5</vt:i4>
      </vt:variant>
      <vt:variant>
        <vt:lpwstr>https://dnr.mo.gov/pubs/pub2157.htm</vt:lpwstr>
      </vt:variant>
      <vt:variant>
        <vt:lpwstr/>
      </vt:variant>
      <vt:variant>
        <vt:i4>589845</vt:i4>
      </vt:variant>
      <vt:variant>
        <vt:i4>2149</vt:i4>
      </vt:variant>
      <vt:variant>
        <vt:i4>1025</vt:i4>
      </vt:variant>
      <vt:variant>
        <vt:i4>1</vt:i4>
      </vt:variant>
      <vt:variant>
        <vt:lpwstr>http://www.dnr.mo.gov/central/graphics-to-share/bwsimple.png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Operation and Maintenance Plan for Asbestos and Lead-Based Paint</dc:title>
  <dc:subject/>
  <dc:creator>Vicky Kugler</dc:creator>
  <cp:keywords/>
  <dc:description/>
  <cp:lastModifiedBy>Jones, Catherine</cp:lastModifiedBy>
  <cp:revision>2</cp:revision>
  <cp:lastPrinted>2007-11-15T16:52:00Z</cp:lastPrinted>
  <dcterms:created xsi:type="dcterms:W3CDTF">2020-11-19T22:30:00Z</dcterms:created>
  <dcterms:modified xsi:type="dcterms:W3CDTF">2020-11-19T22:30:00Z</dcterms:modified>
</cp:coreProperties>
</file>