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5616A">
      <w:pPr>
        <w:widowControl/>
        <w:tabs>
          <w:tab w:val="center" w:pos="4680"/>
        </w:tabs>
        <w:jc w:val="center"/>
        <w:rPr>
          <w:rFonts w:ascii="Arial" w:hAnsi="Arial" w:cs="Arial"/>
          <w:color w:val="FF0000"/>
        </w:rPr>
      </w:pPr>
      <w:bookmarkStart w:id="0" w:name="_GoBack"/>
      <w:bookmarkEnd w:id="0"/>
      <w:r>
        <w:rPr>
          <w:rFonts w:ascii="Arial" w:hAnsi="Arial" w:cs="Arial"/>
          <w:color w:val="FF0000"/>
        </w:rPr>
        <w:t xml:space="preserve">Missouri specific wording template for liability for third party </w:t>
      </w:r>
    </w:p>
    <w:p w:rsidR="00000000" w:rsidRDefault="0055616A">
      <w:pPr>
        <w:widowControl/>
        <w:tabs>
          <w:tab w:val="center" w:pos="4680"/>
        </w:tabs>
        <w:jc w:val="center"/>
        <w:rPr>
          <w:rFonts w:ascii="Arial" w:hAnsi="Arial" w:cs="Arial"/>
          <w:color w:val="FF0000"/>
        </w:rPr>
      </w:pPr>
      <w:r>
        <w:rPr>
          <w:rFonts w:ascii="Arial" w:hAnsi="Arial" w:cs="Arial"/>
          <w:color w:val="FF0000"/>
        </w:rPr>
        <w:t>bodily injury or property damage</w:t>
      </w:r>
    </w:p>
    <w:p w:rsidR="00000000" w:rsidRDefault="0055616A">
      <w:pPr>
        <w:widowControl/>
        <w:tabs>
          <w:tab w:val="center" w:pos="4680"/>
        </w:tabs>
        <w:jc w:val="center"/>
        <w:rPr>
          <w:rFonts w:ascii="Arial" w:hAnsi="Arial" w:cs="Arial"/>
          <w:color w:val="FF0000"/>
        </w:rPr>
      </w:pPr>
      <w:r>
        <w:rPr>
          <w:rFonts w:ascii="Arial" w:hAnsi="Arial" w:cs="Arial"/>
          <w:color w:val="FF0000"/>
        </w:rPr>
        <w:t>Replace wording in brackets and italics as instructed</w:t>
      </w:r>
    </w:p>
    <w:p w:rsidR="00000000" w:rsidRDefault="0055616A">
      <w:pPr>
        <w:widowControl/>
        <w:tabs>
          <w:tab w:val="left" w:pos="864"/>
        </w:tabs>
        <w:jc w:val="center"/>
        <w:rPr>
          <w:rFonts w:ascii="Arial" w:hAnsi="Arial" w:cs="Arial"/>
          <w:color w:val="FF0000"/>
          <w:sz w:val="20"/>
          <w:szCs w:val="20"/>
        </w:rPr>
      </w:pPr>
      <w:r>
        <w:rPr>
          <w:rFonts w:ascii="Arial" w:hAnsi="Arial" w:cs="Arial"/>
          <w:i/>
          <w:iCs/>
          <w:color w:val="FF0000"/>
          <w:sz w:val="20"/>
          <w:szCs w:val="20"/>
        </w:rPr>
        <w:t>Wording is similar to 40 CFR 264.151(i)</w:t>
      </w:r>
    </w:p>
    <w:p w:rsidR="00000000" w:rsidRDefault="0055616A">
      <w:pPr>
        <w:tabs>
          <w:tab w:val="center" w:pos="4680"/>
        </w:tabs>
        <w:rPr>
          <w:rFonts w:ascii="Arial" w:hAnsi="Arial" w:cs="Arial"/>
          <w:b/>
          <w:bCs/>
          <w:sz w:val="20"/>
          <w:szCs w:val="20"/>
        </w:rPr>
      </w:pPr>
    </w:p>
    <w:p w:rsidR="00000000" w:rsidRDefault="0055616A">
      <w:pPr>
        <w:tabs>
          <w:tab w:val="center" w:pos="4680"/>
        </w:tabs>
        <w:rPr>
          <w:rFonts w:ascii="Arial" w:hAnsi="Arial" w:cs="Arial"/>
          <w:b/>
          <w:bCs/>
          <w:sz w:val="28"/>
          <w:szCs w:val="28"/>
        </w:rPr>
      </w:pPr>
      <w:r>
        <w:rPr>
          <w:rFonts w:ascii="Arial" w:hAnsi="Arial" w:cs="Arial"/>
          <w:b/>
          <w:bCs/>
          <w:sz w:val="20"/>
          <w:szCs w:val="20"/>
        </w:rPr>
        <w:tab/>
      </w:r>
      <w:r>
        <w:rPr>
          <w:rFonts w:ascii="Arial" w:hAnsi="Arial" w:cs="Arial"/>
          <w:b/>
          <w:bCs/>
          <w:sz w:val="28"/>
          <w:szCs w:val="28"/>
        </w:rPr>
        <w:t>HAZARDOUS WASTE FACILITY LIABILITY ENDORSEMENT</w:t>
      </w:r>
    </w:p>
    <w:p w:rsidR="00000000" w:rsidRDefault="0055616A">
      <w:pPr>
        <w:tabs>
          <w:tab w:val="left" w:pos="-1440"/>
          <w:tab w:val="left" w:pos="-720"/>
          <w:tab w:val="left" w:pos="0"/>
          <w:tab w:val="left" w:pos="528"/>
          <w:tab w:val="left" w:pos="105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000000" w:rsidRDefault="0055616A">
      <w:pPr>
        <w:tabs>
          <w:tab w:val="left" w:pos="-1440"/>
          <w:tab w:val="left" w:pos="-720"/>
          <w:tab w:val="left" w:pos="0"/>
          <w:tab w:val="left" w:pos="528"/>
          <w:tab w:val="left" w:pos="1056"/>
          <w:tab w:val="left" w:pos="2160"/>
          <w:tab w:val="left" w:pos="2880"/>
          <w:tab w:val="left" w:pos="3600"/>
          <w:tab w:val="left" w:pos="4320"/>
          <w:tab w:val="left" w:pos="5040"/>
          <w:tab w:val="left" w:pos="5760"/>
          <w:tab w:val="left" w:pos="6480"/>
          <w:tab w:val="left" w:pos="7200"/>
          <w:tab w:val="left" w:pos="7920"/>
          <w:tab w:val="left" w:pos="8640"/>
          <w:tab w:val="left" w:pos="9360"/>
        </w:tabs>
        <w:ind w:left="528" w:hanging="528"/>
        <w:rPr>
          <w:rFonts w:ascii="Arial" w:hAnsi="Arial" w:cs="Arial"/>
        </w:rPr>
      </w:pPr>
      <w:r>
        <w:rPr>
          <w:rFonts w:ascii="Arial" w:hAnsi="Arial" w:cs="Arial"/>
        </w:rPr>
        <w:t>1.</w:t>
      </w:r>
      <w:r>
        <w:rPr>
          <w:rFonts w:ascii="Arial" w:hAnsi="Arial" w:cs="Arial"/>
        </w:rPr>
        <w:tab/>
        <w:t>This endorsement certifies that the policy to which the endorsement is attached provides liability insurance covering bodily injury and property damage in connecti</w:t>
      </w:r>
      <w:r>
        <w:rPr>
          <w:rFonts w:ascii="Arial" w:hAnsi="Arial" w:cs="Arial"/>
        </w:rPr>
        <w:t xml:space="preserve">on with the insured's obligation to demonstrate financial responsibility under 10 CSR 25-7.264 or 10 CSR 25-7.265.  The coverage applies at </w:t>
      </w:r>
      <w:r>
        <w:rPr>
          <w:rFonts w:ascii="Arial" w:hAnsi="Arial" w:cs="Arial"/>
          <w:b/>
          <w:bCs/>
          <w:i/>
          <w:iCs/>
          <w:color w:val="0000FF"/>
        </w:rPr>
        <w:t>[list EPA and State Identification Number, name, and address for each facility]</w:t>
      </w:r>
      <w:r>
        <w:rPr>
          <w:rFonts w:ascii="Arial" w:hAnsi="Arial" w:cs="Arial"/>
          <w:i/>
          <w:iCs/>
        </w:rPr>
        <w:t xml:space="preserve"> </w:t>
      </w:r>
      <w:r>
        <w:rPr>
          <w:rFonts w:ascii="Arial" w:hAnsi="Arial" w:cs="Arial"/>
        </w:rPr>
        <w:t xml:space="preserve">for </w:t>
      </w:r>
      <w:r>
        <w:rPr>
          <w:rFonts w:ascii="Arial" w:hAnsi="Arial" w:cs="Arial"/>
          <w:b/>
          <w:bCs/>
          <w:i/>
          <w:iCs/>
          <w:color w:val="0000FF"/>
        </w:rPr>
        <w:t>[insert "sudden accidental occur</w:t>
      </w:r>
      <w:r>
        <w:rPr>
          <w:rFonts w:ascii="Arial" w:hAnsi="Arial" w:cs="Arial"/>
          <w:b/>
          <w:bCs/>
          <w:i/>
          <w:iCs/>
          <w:color w:val="0000FF"/>
        </w:rPr>
        <w:t>rences," "nonsudden accidental occurrences," or "sudden and nonsudden accidental occurrences"; if coverage is for multiple facilities and the coverage is different for different facilities, indicate which facilities are insured for sudden accidental occurr</w:t>
      </w:r>
      <w:r>
        <w:rPr>
          <w:rFonts w:ascii="Arial" w:hAnsi="Arial" w:cs="Arial"/>
          <w:b/>
          <w:bCs/>
          <w:i/>
          <w:iCs/>
          <w:color w:val="0000FF"/>
        </w:rPr>
        <w:t>ences, which are insured for nonsudden accidental occurrences, and which are insured for both]</w:t>
      </w:r>
      <w:r>
        <w:rPr>
          <w:rFonts w:ascii="Arial" w:hAnsi="Arial" w:cs="Arial"/>
        </w:rPr>
        <w:t xml:space="preserve">.  The limits of liability are </w:t>
      </w:r>
      <w:r>
        <w:rPr>
          <w:rFonts w:ascii="Arial" w:hAnsi="Arial" w:cs="Arial"/>
          <w:b/>
          <w:bCs/>
          <w:i/>
          <w:iCs/>
          <w:color w:val="0000FF"/>
        </w:rPr>
        <w:t>[insert the dollar amount of the "each occurrence" and "annual aggregate" limits of the Insurer's liability]</w:t>
      </w:r>
      <w:r>
        <w:rPr>
          <w:rFonts w:ascii="Arial" w:hAnsi="Arial" w:cs="Arial"/>
        </w:rPr>
        <w:t>, exclusive of legal de</w:t>
      </w:r>
      <w:r>
        <w:rPr>
          <w:rFonts w:ascii="Arial" w:hAnsi="Arial" w:cs="Arial"/>
        </w:rPr>
        <w:t>fense costs.</w:t>
      </w:r>
    </w:p>
    <w:p w:rsidR="00000000" w:rsidRDefault="0055616A">
      <w:pPr>
        <w:tabs>
          <w:tab w:val="left" w:pos="-1440"/>
          <w:tab w:val="left" w:pos="-720"/>
          <w:tab w:val="left" w:pos="0"/>
          <w:tab w:val="left" w:pos="528"/>
          <w:tab w:val="left" w:pos="105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000000" w:rsidRDefault="0055616A">
      <w:pPr>
        <w:tabs>
          <w:tab w:val="left" w:pos="-1440"/>
          <w:tab w:val="left" w:pos="-720"/>
          <w:tab w:val="left" w:pos="0"/>
          <w:tab w:val="left" w:pos="528"/>
          <w:tab w:val="left" w:pos="1056"/>
          <w:tab w:val="left" w:pos="2160"/>
          <w:tab w:val="left" w:pos="2880"/>
          <w:tab w:val="left" w:pos="3600"/>
          <w:tab w:val="left" w:pos="4320"/>
          <w:tab w:val="left" w:pos="5040"/>
          <w:tab w:val="left" w:pos="5760"/>
          <w:tab w:val="left" w:pos="6480"/>
          <w:tab w:val="left" w:pos="7200"/>
          <w:tab w:val="left" w:pos="7920"/>
          <w:tab w:val="left" w:pos="8640"/>
          <w:tab w:val="left" w:pos="9360"/>
        </w:tabs>
        <w:ind w:left="528" w:hanging="528"/>
        <w:rPr>
          <w:rFonts w:ascii="Arial" w:hAnsi="Arial" w:cs="Arial"/>
        </w:rPr>
      </w:pPr>
      <w:r>
        <w:rPr>
          <w:rFonts w:ascii="Arial" w:hAnsi="Arial" w:cs="Arial"/>
        </w:rPr>
        <w:t>2.</w:t>
      </w:r>
      <w:r>
        <w:rPr>
          <w:rFonts w:ascii="Arial" w:hAnsi="Arial" w:cs="Arial"/>
        </w:rPr>
        <w:tab/>
        <w:t>The insurance afforded with respect to such occurrences is subject to all of the terms and conditions of the policy; provided, however, that any provisions of the policy inconsistent with subsections (a) through (e) of this Paragraph 2 are</w:t>
      </w:r>
      <w:r>
        <w:rPr>
          <w:rFonts w:ascii="Arial" w:hAnsi="Arial" w:cs="Arial"/>
        </w:rPr>
        <w:t xml:space="preserve"> hereby amended to conform with subsections (a) through (e):</w:t>
      </w:r>
    </w:p>
    <w:p w:rsidR="00000000" w:rsidRDefault="0055616A">
      <w:pPr>
        <w:tabs>
          <w:tab w:val="left" w:pos="-1440"/>
          <w:tab w:val="left" w:pos="-720"/>
          <w:tab w:val="left" w:pos="0"/>
          <w:tab w:val="left" w:pos="528"/>
          <w:tab w:val="left" w:pos="105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000000" w:rsidRDefault="0055616A">
      <w:pPr>
        <w:tabs>
          <w:tab w:val="left" w:pos="-1440"/>
          <w:tab w:val="left" w:pos="-720"/>
          <w:tab w:val="left" w:pos="0"/>
          <w:tab w:val="left" w:pos="528"/>
          <w:tab w:val="left" w:pos="1056"/>
          <w:tab w:val="left" w:pos="2160"/>
          <w:tab w:val="left" w:pos="2880"/>
          <w:tab w:val="left" w:pos="3600"/>
          <w:tab w:val="left" w:pos="4320"/>
          <w:tab w:val="left" w:pos="5040"/>
          <w:tab w:val="left" w:pos="5760"/>
          <w:tab w:val="left" w:pos="6480"/>
          <w:tab w:val="left" w:pos="7200"/>
          <w:tab w:val="left" w:pos="7920"/>
          <w:tab w:val="left" w:pos="8640"/>
          <w:tab w:val="left" w:pos="9360"/>
        </w:tabs>
        <w:ind w:left="1056" w:hanging="528"/>
        <w:rPr>
          <w:rFonts w:ascii="Arial" w:hAnsi="Arial" w:cs="Arial"/>
        </w:rPr>
      </w:pPr>
      <w:r>
        <w:rPr>
          <w:rFonts w:ascii="Arial" w:hAnsi="Arial" w:cs="Arial"/>
        </w:rPr>
        <w:t>(a)</w:t>
      </w:r>
      <w:r>
        <w:rPr>
          <w:rFonts w:ascii="Arial" w:hAnsi="Arial" w:cs="Arial"/>
        </w:rPr>
        <w:tab/>
        <w:t>Bankruptcy or insolvency of the insured shall not relieve the Insurer of its obligations under the policy to which this endorsement is attached.</w:t>
      </w:r>
    </w:p>
    <w:p w:rsidR="00000000" w:rsidRDefault="0055616A">
      <w:pPr>
        <w:tabs>
          <w:tab w:val="left" w:pos="-1440"/>
          <w:tab w:val="left" w:pos="-720"/>
          <w:tab w:val="left" w:pos="0"/>
          <w:tab w:val="left" w:pos="528"/>
          <w:tab w:val="left" w:pos="1056"/>
          <w:tab w:val="left" w:pos="2160"/>
          <w:tab w:val="left" w:pos="2880"/>
          <w:tab w:val="left" w:pos="3600"/>
          <w:tab w:val="left" w:pos="4320"/>
          <w:tab w:val="left" w:pos="5040"/>
          <w:tab w:val="left" w:pos="5760"/>
          <w:tab w:val="left" w:pos="6480"/>
          <w:tab w:val="left" w:pos="7200"/>
          <w:tab w:val="left" w:pos="7920"/>
          <w:tab w:val="left" w:pos="8640"/>
          <w:tab w:val="left" w:pos="9360"/>
        </w:tabs>
        <w:ind w:left="1056" w:hanging="528"/>
        <w:rPr>
          <w:rFonts w:ascii="Arial" w:hAnsi="Arial" w:cs="Arial"/>
        </w:rPr>
      </w:pPr>
      <w:r>
        <w:rPr>
          <w:rFonts w:ascii="Arial" w:hAnsi="Arial" w:cs="Arial"/>
        </w:rPr>
        <w:t>(b)</w:t>
      </w:r>
      <w:r>
        <w:rPr>
          <w:rFonts w:ascii="Arial" w:hAnsi="Arial" w:cs="Arial"/>
        </w:rPr>
        <w:tab/>
        <w:t xml:space="preserve">The Insurer is liable for the payment of </w:t>
      </w:r>
      <w:r>
        <w:rPr>
          <w:rFonts w:ascii="Arial" w:hAnsi="Arial" w:cs="Arial"/>
        </w:rPr>
        <w:t>amounts within any deductible applicable to the policy, with a right of reimbursement by the insured for any such payment made by the Insurer.  This provision does not apply with respect to that amount of any deductible for which coverage is demonstrated a</w:t>
      </w:r>
      <w:r>
        <w:rPr>
          <w:rFonts w:ascii="Arial" w:hAnsi="Arial" w:cs="Arial"/>
        </w:rPr>
        <w:t>s specified in a financial test for liability coverage (40 CFR 264.147(f) or 265.147(f)).</w:t>
      </w:r>
    </w:p>
    <w:p w:rsidR="00000000" w:rsidRDefault="0055616A">
      <w:pPr>
        <w:pStyle w:val="BodyText2"/>
        <w:rPr>
          <w:sz w:val="24"/>
          <w:szCs w:val="24"/>
        </w:rPr>
      </w:pPr>
      <w:r>
        <w:rPr>
          <w:sz w:val="24"/>
          <w:szCs w:val="24"/>
        </w:rPr>
        <w:t>(c)</w:t>
      </w:r>
      <w:r>
        <w:rPr>
          <w:sz w:val="24"/>
          <w:szCs w:val="24"/>
        </w:rPr>
        <w:tab/>
        <w:t>Whenever requested by the Director of the Missouri Department of Natural Resources (MDNR), the Insurer agrees to furnish to the Director a signed duplicate origin</w:t>
      </w:r>
      <w:r>
        <w:rPr>
          <w:sz w:val="24"/>
          <w:szCs w:val="24"/>
        </w:rPr>
        <w:t>al of the policy and all endorsements.</w:t>
      </w:r>
    </w:p>
    <w:p w:rsidR="00000000" w:rsidRDefault="0055616A">
      <w:pPr>
        <w:tabs>
          <w:tab w:val="left" w:pos="-1440"/>
          <w:tab w:val="left" w:pos="-720"/>
          <w:tab w:val="left" w:pos="0"/>
          <w:tab w:val="left" w:pos="528"/>
          <w:tab w:val="left" w:pos="1056"/>
          <w:tab w:val="left" w:pos="2160"/>
          <w:tab w:val="left" w:pos="2880"/>
          <w:tab w:val="left" w:pos="3600"/>
          <w:tab w:val="left" w:pos="4320"/>
          <w:tab w:val="left" w:pos="5040"/>
          <w:tab w:val="left" w:pos="5760"/>
          <w:tab w:val="left" w:pos="6480"/>
          <w:tab w:val="left" w:pos="7200"/>
          <w:tab w:val="left" w:pos="7920"/>
          <w:tab w:val="left" w:pos="8640"/>
          <w:tab w:val="left" w:pos="9360"/>
        </w:tabs>
        <w:ind w:left="1056" w:hanging="528"/>
        <w:rPr>
          <w:rFonts w:ascii="Arial" w:hAnsi="Arial" w:cs="Arial"/>
        </w:rPr>
      </w:pPr>
      <w:r>
        <w:rPr>
          <w:rFonts w:ascii="Arial" w:hAnsi="Arial" w:cs="Arial"/>
        </w:rPr>
        <w:t>(d)</w:t>
      </w:r>
      <w:r>
        <w:rPr>
          <w:rFonts w:ascii="Arial" w:hAnsi="Arial" w:cs="Arial"/>
        </w:rPr>
        <w:tab/>
        <w:t>Cancellation of this endorsement, whether by the Insurer or the insured, will be effective only upon written notice and only after the expiration of 60 days after a copy of such written notice is received by the D</w:t>
      </w:r>
      <w:r>
        <w:rPr>
          <w:rFonts w:ascii="Arial" w:hAnsi="Arial" w:cs="Arial"/>
        </w:rPr>
        <w:t>irector of the MDNR.</w:t>
      </w:r>
    </w:p>
    <w:p w:rsidR="00000000" w:rsidRDefault="0055616A">
      <w:pPr>
        <w:pStyle w:val="BodyText2"/>
        <w:rPr>
          <w:sz w:val="24"/>
          <w:szCs w:val="24"/>
        </w:rPr>
      </w:pPr>
      <w:r>
        <w:rPr>
          <w:sz w:val="24"/>
          <w:szCs w:val="24"/>
        </w:rPr>
        <w:t>(e)</w:t>
      </w:r>
      <w:r>
        <w:rPr>
          <w:sz w:val="24"/>
          <w:szCs w:val="24"/>
        </w:rPr>
        <w:tab/>
        <w:t>Any other termination of this endorsement will be effective only upon written notice and only after the expiration of 30 days after a copy of such written notice is received by the Director of the MDNR.</w:t>
      </w:r>
    </w:p>
    <w:p w:rsidR="00000000" w:rsidRDefault="0055616A">
      <w:pPr>
        <w:tabs>
          <w:tab w:val="left" w:pos="-1440"/>
          <w:tab w:val="left" w:pos="-720"/>
          <w:tab w:val="left" w:pos="0"/>
          <w:tab w:val="left" w:pos="528"/>
          <w:tab w:val="left" w:pos="105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000000" w:rsidRDefault="0055616A">
      <w:pPr>
        <w:tabs>
          <w:tab w:val="left" w:pos="-1440"/>
          <w:tab w:val="left" w:pos="-720"/>
          <w:tab w:val="left" w:pos="0"/>
          <w:tab w:val="left" w:pos="528"/>
          <w:tab w:val="left" w:pos="105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Attached to and forming part of policy No. </w:t>
      </w:r>
      <w:r>
        <w:rPr>
          <w:rFonts w:ascii="Arial" w:hAnsi="Arial" w:cs="Arial"/>
          <w:u w:val="single"/>
        </w:rPr>
        <w:t xml:space="preserve">           </w:t>
      </w:r>
      <w:r>
        <w:rPr>
          <w:rFonts w:ascii="Arial" w:hAnsi="Arial" w:cs="Arial"/>
        </w:rPr>
        <w:t xml:space="preserve"> issued by </w:t>
      </w:r>
      <w:r>
        <w:rPr>
          <w:rFonts w:ascii="Arial" w:hAnsi="Arial" w:cs="Arial"/>
          <w:b/>
          <w:bCs/>
          <w:i/>
          <w:iCs/>
          <w:color w:val="0000FF"/>
        </w:rPr>
        <w:t>[name of Insurer]</w:t>
      </w:r>
      <w:r>
        <w:rPr>
          <w:rFonts w:ascii="Arial" w:hAnsi="Arial" w:cs="Arial"/>
        </w:rPr>
        <w:t xml:space="preserve">, herein called the Insurer, of </w:t>
      </w:r>
      <w:r>
        <w:rPr>
          <w:rFonts w:ascii="Arial" w:hAnsi="Arial" w:cs="Arial"/>
          <w:b/>
          <w:bCs/>
          <w:i/>
          <w:iCs/>
          <w:color w:val="0000FF"/>
        </w:rPr>
        <w:t>[address of Insurer]</w:t>
      </w:r>
      <w:r>
        <w:rPr>
          <w:rFonts w:ascii="Arial" w:hAnsi="Arial" w:cs="Arial"/>
        </w:rPr>
        <w:t xml:space="preserve"> to </w:t>
      </w:r>
      <w:r>
        <w:rPr>
          <w:rFonts w:ascii="Arial" w:hAnsi="Arial" w:cs="Arial"/>
          <w:b/>
          <w:bCs/>
          <w:i/>
          <w:iCs/>
          <w:color w:val="0000FF"/>
        </w:rPr>
        <w:t>[name of insured]</w:t>
      </w:r>
      <w:r>
        <w:rPr>
          <w:rFonts w:ascii="Arial" w:hAnsi="Arial" w:cs="Arial"/>
        </w:rPr>
        <w:t xml:space="preserve"> of </w:t>
      </w:r>
      <w:r>
        <w:rPr>
          <w:rFonts w:ascii="Arial" w:hAnsi="Arial" w:cs="Arial"/>
          <w:b/>
          <w:bCs/>
          <w:i/>
          <w:iCs/>
          <w:color w:val="0000FF"/>
        </w:rPr>
        <w:t>[address of insured]</w:t>
      </w:r>
      <w:r>
        <w:rPr>
          <w:rFonts w:ascii="Arial" w:hAnsi="Arial" w:cs="Arial"/>
        </w:rPr>
        <w:t xml:space="preserve"> this </w:t>
      </w:r>
      <w:r>
        <w:rPr>
          <w:rFonts w:ascii="Arial" w:hAnsi="Arial" w:cs="Arial"/>
          <w:u w:val="single"/>
        </w:rPr>
        <w:t xml:space="preserve">        </w:t>
      </w:r>
      <w:r>
        <w:rPr>
          <w:rFonts w:ascii="Arial" w:hAnsi="Arial" w:cs="Arial"/>
        </w:rPr>
        <w:t xml:space="preserve"> day of </w:t>
      </w:r>
      <w:r>
        <w:rPr>
          <w:rFonts w:ascii="Arial" w:hAnsi="Arial" w:cs="Arial"/>
          <w:u w:val="single"/>
        </w:rPr>
        <w:t xml:space="preserve">          </w:t>
      </w:r>
      <w:r>
        <w:rPr>
          <w:rFonts w:ascii="Arial" w:hAnsi="Arial" w:cs="Arial"/>
        </w:rPr>
        <w:t>, 20</w:t>
      </w:r>
      <w:r>
        <w:rPr>
          <w:rFonts w:ascii="Arial" w:hAnsi="Arial" w:cs="Arial"/>
          <w:u w:val="single"/>
        </w:rPr>
        <w:t xml:space="preserve">  </w:t>
      </w:r>
      <w:r>
        <w:rPr>
          <w:rFonts w:ascii="Arial" w:hAnsi="Arial" w:cs="Arial"/>
        </w:rPr>
        <w:t>.  The effective date of said policy is</w:t>
      </w:r>
      <w:r>
        <w:rPr>
          <w:rFonts w:ascii="Arial" w:hAnsi="Arial" w:cs="Arial"/>
        </w:rPr>
        <w:t xml:space="preserve"> </w:t>
      </w:r>
      <w:r>
        <w:rPr>
          <w:rFonts w:ascii="Arial" w:hAnsi="Arial" w:cs="Arial"/>
          <w:u w:val="single"/>
        </w:rPr>
        <w:t xml:space="preserve">      </w:t>
      </w:r>
      <w:r>
        <w:rPr>
          <w:rFonts w:ascii="Arial" w:hAnsi="Arial" w:cs="Arial"/>
        </w:rPr>
        <w:t xml:space="preserve"> day of </w:t>
      </w:r>
      <w:r>
        <w:rPr>
          <w:rFonts w:ascii="Arial" w:hAnsi="Arial" w:cs="Arial"/>
          <w:u w:val="single"/>
        </w:rPr>
        <w:t xml:space="preserve">         </w:t>
      </w:r>
      <w:r>
        <w:rPr>
          <w:rFonts w:ascii="Arial" w:hAnsi="Arial" w:cs="Arial"/>
        </w:rPr>
        <w:t>, 20</w:t>
      </w:r>
      <w:r>
        <w:rPr>
          <w:rFonts w:ascii="Arial" w:hAnsi="Arial" w:cs="Arial"/>
          <w:u w:val="single"/>
        </w:rPr>
        <w:t xml:space="preserve">  </w:t>
      </w:r>
      <w:r>
        <w:rPr>
          <w:rFonts w:ascii="Arial" w:hAnsi="Arial" w:cs="Arial"/>
        </w:rPr>
        <w:t>.</w:t>
      </w:r>
    </w:p>
    <w:p w:rsidR="00000000" w:rsidRDefault="0055616A">
      <w:pPr>
        <w:tabs>
          <w:tab w:val="left" w:pos="-1440"/>
          <w:tab w:val="left" w:pos="-720"/>
          <w:tab w:val="left" w:pos="0"/>
          <w:tab w:val="left" w:pos="528"/>
          <w:tab w:val="left" w:pos="105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000000" w:rsidRDefault="0055616A">
      <w:pPr>
        <w:tabs>
          <w:tab w:val="left" w:pos="-1440"/>
          <w:tab w:val="left" w:pos="-720"/>
          <w:tab w:val="left" w:pos="0"/>
          <w:tab w:val="left" w:pos="528"/>
          <w:tab w:val="left" w:pos="105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I hereby certify that the wording of this endorsement is identical to the wording specified in 10 CSR 25-7.264 or 10 CSR 25-7.265 as such regulation was constituted on the date </w:t>
      </w:r>
      <w:r>
        <w:rPr>
          <w:rFonts w:ascii="Arial" w:hAnsi="Arial" w:cs="Arial"/>
        </w:rPr>
        <w:lastRenderedPageBreak/>
        <w:t>first above written, and that the Insurer is l</w:t>
      </w:r>
      <w:r>
        <w:rPr>
          <w:rFonts w:ascii="Arial" w:hAnsi="Arial" w:cs="Arial"/>
        </w:rPr>
        <w:t>icensed to transact the business of insurance, or eligible to provide insurance as an excess or surplus lines insurer, in the State of Missouri.</w:t>
      </w:r>
    </w:p>
    <w:p w:rsidR="00000000" w:rsidRDefault="0055616A">
      <w:pPr>
        <w:tabs>
          <w:tab w:val="left" w:pos="-1440"/>
          <w:tab w:val="left" w:pos="-720"/>
          <w:tab w:val="left" w:pos="0"/>
          <w:tab w:val="left" w:pos="528"/>
          <w:tab w:val="left" w:pos="105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000000" w:rsidRDefault="0055616A">
      <w:pPr>
        <w:tabs>
          <w:tab w:val="left" w:pos="-1440"/>
          <w:tab w:val="left" w:pos="-720"/>
          <w:tab w:val="left" w:pos="0"/>
          <w:tab w:val="left" w:pos="528"/>
          <w:tab w:val="left" w:pos="105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i/>
          <w:iCs/>
          <w:color w:val="0000FF"/>
        </w:rPr>
      </w:pPr>
      <w:r>
        <w:rPr>
          <w:rFonts w:ascii="Arial" w:hAnsi="Arial" w:cs="Arial"/>
          <w:b/>
          <w:bCs/>
          <w:i/>
          <w:iCs/>
          <w:color w:val="0000FF"/>
        </w:rPr>
        <w:t>[Signature of Authorized Representative of Insurer]</w:t>
      </w:r>
    </w:p>
    <w:p w:rsidR="00000000" w:rsidRDefault="0055616A">
      <w:pPr>
        <w:tabs>
          <w:tab w:val="left" w:pos="-1440"/>
          <w:tab w:val="left" w:pos="-720"/>
          <w:tab w:val="left" w:pos="0"/>
          <w:tab w:val="left" w:pos="528"/>
          <w:tab w:val="left" w:pos="105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i/>
          <w:iCs/>
          <w:color w:val="0000FF"/>
        </w:rPr>
      </w:pPr>
      <w:r>
        <w:rPr>
          <w:rFonts w:ascii="Arial" w:hAnsi="Arial" w:cs="Arial"/>
          <w:b/>
          <w:bCs/>
          <w:i/>
          <w:iCs/>
          <w:color w:val="0000FF"/>
        </w:rPr>
        <w:t>[Type Name of person signing]</w:t>
      </w:r>
    </w:p>
    <w:p w:rsidR="00000000" w:rsidRDefault="0055616A">
      <w:pPr>
        <w:tabs>
          <w:tab w:val="left" w:pos="-1440"/>
          <w:tab w:val="left" w:pos="-720"/>
          <w:tab w:val="left" w:pos="0"/>
          <w:tab w:val="left" w:pos="528"/>
          <w:tab w:val="left" w:pos="105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iCs/>
        </w:rPr>
      </w:pPr>
      <w:r>
        <w:rPr>
          <w:rFonts w:ascii="Arial" w:hAnsi="Arial" w:cs="Arial"/>
          <w:b/>
          <w:bCs/>
          <w:i/>
          <w:iCs/>
          <w:color w:val="0000FF"/>
        </w:rPr>
        <w:t>[Title]</w:t>
      </w:r>
      <w:r>
        <w:rPr>
          <w:rFonts w:ascii="Arial" w:hAnsi="Arial" w:cs="Arial"/>
          <w:i/>
          <w:iCs/>
        </w:rPr>
        <w:t xml:space="preserve">, </w:t>
      </w:r>
      <w:r>
        <w:rPr>
          <w:rFonts w:ascii="Arial" w:hAnsi="Arial" w:cs="Arial"/>
        </w:rPr>
        <w:t>Authorized Represen</w:t>
      </w:r>
      <w:r>
        <w:rPr>
          <w:rFonts w:ascii="Arial" w:hAnsi="Arial" w:cs="Arial"/>
        </w:rPr>
        <w:t>tative of</w:t>
      </w:r>
      <w:r>
        <w:rPr>
          <w:rFonts w:ascii="Arial" w:hAnsi="Arial" w:cs="Arial"/>
          <w:i/>
          <w:iCs/>
        </w:rPr>
        <w:t xml:space="preserve"> </w:t>
      </w:r>
      <w:r>
        <w:rPr>
          <w:rFonts w:ascii="Arial" w:hAnsi="Arial" w:cs="Arial"/>
          <w:b/>
          <w:bCs/>
          <w:i/>
          <w:iCs/>
          <w:color w:val="0000FF"/>
        </w:rPr>
        <w:t>[name of Insurer]</w:t>
      </w:r>
    </w:p>
    <w:p w:rsidR="00000000" w:rsidRDefault="0055616A">
      <w:pPr>
        <w:tabs>
          <w:tab w:val="left" w:pos="-1440"/>
          <w:tab w:val="left" w:pos="-720"/>
          <w:tab w:val="left" w:pos="0"/>
          <w:tab w:val="left" w:pos="528"/>
          <w:tab w:val="left" w:pos="105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FF"/>
        </w:rPr>
      </w:pPr>
      <w:r>
        <w:rPr>
          <w:rFonts w:ascii="Arial" w:hAnsi="Arial" w:cs="Arial"/>
          <w:b/>
          <w:bCs/>
          <w:i/>
          <w:iCs/>
          <w:color w:val="0000FF"/>
        </w:rPr>
        <w:t>[Address of Representative]</w:t>
      </w:r>
    </w:p>
    <w:sectPr w:rsidR="00000000">
      <w:pgSz w:w="12240" w:h="15840"/>
      <w:pgMar w:top="1440" w:right="1440" w:bottom="288" w:left="1440" w:header="1440" w:footer="28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8"/>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6A"/>
    <w:rsid w:val="00556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569794E9-AEE0-40E1-85BF-7A5234DF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spacing w:after="0" w:line="240" w:lineRule="auto"/>
    </w:pPr>
    <w:rPr>
      <w:rFonts w:ascii="Courier New" w:hAnsi="Courier New" w:cs="Courier New"/>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tyle>
  <w:style w:type="paragraph" w:styleId="BodyText2">
    <w:name w:val="Body Text 2"/>
    <w:basedOn w:val="Normal"/>
    <w:link w:val="BodyText2Char"/>
    <w:uiPriority w:val="99"/>
    <w:pPr>
      <w:tabs>
        <w:tab w:val="left" w:pos="-1440"/>
        <w:tab w:val="left" w:pos="-720"/>
        <w:tab w:val="left" w:pos="0"/>
        <w:tab w:val="left" w:pos="528"/>
        <w:tab w:val="left" w:pos="1056"/>
        <w:tab w:val="left" w:pos="2160"/>
        <w:tab w:val="left" w:pos="2880"/>
        <w:tab w:val="left" w:pos="3600"/>
        <w:tab w:val="left" w:pos="4320"/>
        <w:tab w:val="left" w:pos="5040"/>
        <w:tab w:val="left" w:pos="5760"/>
        <w:tab w:val="left" w:pos="6480"/>
        <w:tab w:val="left" w:pos="7200"/>
        <w:tab w:val="left" w:pos="7920"/>
        <w:tab w:val="left" w:pos="8640"/>
        <w:tab w:val="left" w:pos="9360"/>
      </w:tabs>
      <w:ind w:left="1056" w:hanging="528"/>
    </w:pPr>
    <w:rPr>
      <w:rFonts w:ascii="Arial" w:hAnsi="Arial" w:cs="Arial"/>
      <w:sz w:val="22"/>
      <w:szCs w:val="22"/>
    </w:rPr>
  </w:style>
  <w:style w:type="character" w:customStyle="1" w:styleId="BodyText2Char">
    <w:name w:val="Body Text 2 Char"/>
    <w:basedOn w:val="DefaultParagraphFont"/>
    <w:link w:val="BodyText2"/>
    <w:uiPriority w:val="99"/>
    <w:semiHidden/>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523</Words>
  <Characters>2987</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Missouri specific wording template for liability for third party </vt:lpstr>
    </vt:vector>
  </TitlesOfParts>
  <Company>dnr</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specific wording template for liability for third party</dc:title>
  <dc:subject/>
  <dc:creator>Nrhickj</dc:creator>
  <cp:keywords/>
  <dc:description/>
  <cp:lastModifiedBy>Doggett, Theresa</cp:lastModifiedBy>
  <cp:revision>2</cp:revision>
  <cp:lastPrinted>2000-08-24T21:27:00Z</cp:lastPrinted>
  <dcterms:created xsi:type="dcterms:W3CDTF">2020-05-05T00:43:00Z</dcterms:created>
  <dcterms:modified xsi:type="dcterms:W3CDTF">2020-05-05T00:43:00Z</dcterms:modified>
</cp:coreProperties>
</file>